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5B9F4" w14:textId="77777777" w:rsidR="00E61D1F" w:rsidRPr="009B6F18" w:rsidRDefault="00E61D1F" w:rsidP="009B6F18">
      <w:pPr>
        <w:widowControl w:val="0"/>
        <w:pBdr>
          <w:top w:val="nil"/>
          <w:left w:val="nil"/>
          <w:bottom w:val="nil"/>
          <w:right w:val="nil"/>
          <w:between w:val="nil"/>
        </w:pBdr>
        <w:spacing w:after="0" w:line="276" w:lineRule="auto"/>
        <w:rPr>
          <w:rFonts w:ascii="Arial" w:eastAsia="Arial" w:hAnsi="Arial" w:cs="Arial"/>
          <w:color w:val="000000"/>
          <w:sz w:val="4"/>
          <w:szCs w:val="4"/>
        </w:rPr>
      </w:pPr>
      <w:bookmarkStart w:id="0" w:name="_GoBack"/>
      <w:bookmarkEnd w:id="0"/>
    </w:p>
    <w:tbl>
      <w:tblPr>
        <w:tblStyle w:val="a3"/>
        <w:tblW w:w="22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9"/>
        <w:gridCol w:w="9108"/>
        <w:gridCol w:w="2397"/>
        <w:gridCol w:w="8160"/>
      </w:tblGrid>
      <w:tr w:rsidR="00E61D1F" w14:paraId="5E5FC44E" w14:textId="77777777">
        <w:trPr>
          <w:trHeight w:val="570"/>
        </w:trPr>
        <w:tc>
          <w:tcPr>
            <w:tcW w:w="2369" w:type="dxa"/>
            <w:shd w:val="clear" w:color="auto" w:fill="BDD7EE"/>
            <w:vAlign w:val="center"/>
          </w:tcPr>
          <w:p w14:paraId="546B7AC4" w14:textId="77777777" w:rsidR="00E61D1F" w:rsidRDefault="003C79AE">
            <w:pPr>
              <w:jc w:val="center"/>
              <w:rPr>
                <w:b/>
                <w:color w:val="000000"/>
                <w:sz w:val="28"/>
                <w:szCs w:val="28"/>
              </w:rPr>
            </w:pPr>
            <w:r>
              <w:rPr>
                <w:b/>
                <w:color w:val="000000"/>
                <w:sz w:val="28"/>
                <w:szCs w:val="28"/>
              </w:rPr>
              <w:t>Term</w:t>
            </w:r>
          </w:p>
        </w:tc>
        <w:tc>
          <w:tcPr>
            <w:tcW w:w="9108" w:type="dxa"/>
            <w:vAlign w:val="center"/>
          </w:tcPr>
          <w:p w14:paraId="3A5182BA" w14:textId="77777777" w:rsidR="00E61D1F" w:rsidRDefault="003C79AE">
            <w:pPr>
              <w:jc w:val="center"/>
              <w:rPr>
                <w:color w:val="000000"/>
              </w:rPr>
            </w:pPr>
            <w:r>
              <w:t>Autumn 2</w:t>
            </w:r>
          </w:p>
        </w:tc>
        <w:tc>
          <w:tcPr>
            <w:tcW w:w="2397" w:type="dxa"/>
            <w:shd w:val="clear" w:color="auto" w:fill="BDD7EE"/>
            <w:vAlign w:val="center"/>
          </w:tcPr>
          <w:p w14:paraId="6410E505" w14:textId="77777777" w:rsidR="00E61D1F" w:rsidRDefault="003C79AE">
            <w:pPr>
              <w:jc w:val="center"/>
              <w:rPr>
                <w:b/>
                <w:color w:val="000000"/>
                <w:sz w:val="26"/>
                <w:szCs w:val="26"/>
              </w:rPr>
            </w:pPr>
            <w:r>
              <w:rPr>
                <w:b/>
                <w:color w:val="000000"/>
                <w:sz w:val="26"/>
                <w:szCs w:val="26"/>
              </w:rPr>
              <w:t>Length of S</w:t>
            </w:r>
            <w:r>
              <w:rPr>
                <w:b/>
                <w:sz w:val="26"/>
                <w:szCs w:val="26"/>
              </w:rPr>
              <w:t>tudy</w:t>
            </w:r>
          </w:p>
        </w:tc>
        <w:tc>
          <w:tcPr>
            <w:tcW w:w="8160" w:type="dxa"/>
            <w:vAlign w:val="center"/>
          </w:tcPr>
          <w:p w14:paraId="772EEDA5" w14:textId="77777777" w:rsidR="00E61D1F" w:rsidRDefault="003C79AE">
            <w:bookmarkStart w:id="1" w:name="_heading=h.30j0zll" w:colFirst="0" w:colLast="0"/>
            <w:bookmarkEnd w:id="1"/>
            <w:r>
              <w:t>7 weeks</w:t>
            </w:r>
          </w:p>
        </w:tc>
      </w:tr>
      <w:tr w:rsidR="00E61D1F" w14:paraId="2DEC7192" w14:textId="77777777">
        <w:trPr>
          <w:trHeight w:val="975"/>
        </w:trPr>
        <w:tc>
          <w:tcPr>
            <w:tcW w:w="2369" w:type="dxa"/>
            <w:shd w:val="clear" w:color="auto" w:fill="BDD7EE"/>
            <w:vAlign w:val="center"/>
          </w:tcPr>
          <w:p w14:paraId="1AFADDCC" w14:textId="77777777" w:rsidR="00E61D1F" w:rsidRDefault="003C79AE">
            <w:pPr>
              <w:jc w:val="center"/>
              <w:rPr>
                <w:b/>
                <w:color w:val="000000"/>
                <w:sz w:val="28"/>
                <w:szCs w:val="28"/>
              </w:rPr>
            </w:pPr>
            <w:r>
              <w:rPr>
                <w:b/>
                <w:color w:val="000000"/>
                <w:sz w:val="28"/>
                <w:szCs w:val="28"/>
              </w:rPr>
              <w:t>Classroom Environment</w:t>
            </w:r>
          </w:p>
        </w:tc>
        <w:tc>
          <w:tcPr>
            <w:tcW w:w="9108" w:type="dxa"/>
            <w:vAlign w:val="center"/>
          </w:tcPr>
          <w:p w14:paraId="251B9F72" w14:textId="77777777" w:rsidR="00E61D1F" w:rsidRDefault="003C79AE">
            <w:r>
              <w:t>Journeys display</w:t>
            </w:r>
          </w:p>
          <w:p w14:paraId="2FC0A511" w14:textId="77777777" w:rsidR="00E61D1F" w:rsidRDefault="003C79AE">
            <w:r>
              <w:t>Vocabulary displayed</w:t>
            </w:r>
          </w:p>
          <w:p w14:paraId="0C89500D" w14:textId="77777777" w:rsidR="00E61D1F" w:rsidRDefault="003C79AE">
            <w:r>
              <w:t>Project loan books relating to Journeys</w:t>
            </w:r>
          </w:p>
          <w:p w14:paraId="0AD0B228" w14:textId="77777777" w:rsidR="00E61D1F" w:rsidRDefault="00E61D1F"/>
        </w:tc>
        <w:tc>
          <w:tcPr>
            <w:tcW w:w="2397" w:type="dxa"/>
            <w:shd w:val="clear" w:color="auto" w:fill="BDD7EE"/>
            <w:vAlign w:val="center"/>
          </w:tcPr>
          <w:p w14:paraId="034F5B30" w14:textId="77777777" w:rsidR="00E61D1F" w:rsidRDefault="003C79AE">
            <w:pPr>
              <w:jc w:val="center"/>
              <w:rPr>
                <w:b/>
                <w:sz w:val="26"/>
                <w:szCs w:val="26"/>
              </w:rPr>
            </w:pPr>
            <w:r>
              <w:rPr>
                <w:b/>
                <w:color w:val="000000"/>
                <w:sz w:val="26"/>
                <w:szCs w:val="26"/>
              </w:rPr>
              <w:t>Super Starter (</w:t>
            </w:r>
            <w:r>
              <w:rPr>
                <w:b/>
                <w:sz w:val="26"/>
                <w:szCs w:val="26"/>
              </w:rPr>
              <w:t>Hook)</w:t>
            </w:r>
          </w:p>
          <w:p w14:paraId="1669EBD3" w14:textId="77777777" w:rsidR="00E61D1F" w:rsidRDefault="003C79AE">
            <w:pPr>
              <w:jc w:val="center"/>
              <w:rPr>
                <w:b/>
                <w:sz w:val="26"/>
                <w:szCs w:val="26"/>
              </w:rPr>
            </w:pPr>
            <w:r>
              <w:rPr>
                <w:b/>
                <w:sz w:val="26"/>
                <w:szCs w:val="26"/>
              </w:rPr>
              <w:t>&amp;</w:t>
            </w:r>
          </w:p>
          <w:p w14:paraId="7888B7A5" w14:textId="77777777" w:rsidR="00E61D1F" w:rsidRDefault="003C79AE">
            <w:pPr>
              <w:jc w:val="center"/>
              <w:rPr>
                <w:b/>
                <w:sz w:val="26"/>
                <w:szCs w:val="26"/>
              </w:rPr>
            </w:pPr>
            <w:r>
              <w:rPr>
                <w:b/>
                <w:color w:val="000000"/>
                <w:sz w:val="26"/>
                <w:szCs w:val="26"/>
              </w:rPr>
              <w:t>Education Visit/Visitor</w:t>
            </w:r>
          </w:p>
        </w:tc>
        <w:tc>
          <w:tcPr>
            <w:tcW w:w="8160" w:type="dxa"/>
            <w:vAlign w:val="center"/>
          </w:tcPr>
          <w:p w14:paraId="2FFA3C6A" w14:textId="77777777" w:rsidR="00E61D1F" w:rsidRDefault="003C79AE">
            <w:r>
              <w:rPr>
                <w:b/>
              </w:rPr>
              <w:t xml:space="preserve">South Downs Journey – </w:t>
            </w:r>
            <w:r>
              <w:t xml:space="preserve">Walk up to the view of the South Downs in wellies (inspired by Michael Morpurgo - Where My Wellies Take Me)  </w:t>
            </w:r>
          </w:p>
        </w:tc>
      </w:tr>
      <w:tr w:rsidR="00E61D1F" w14:paraId="73B85552" w14:textId="77777777">
        <w:trPr>
          <w:trHeight w:val="2178"/>
        </w:trPr>
        <w:tc>
          <w:tcPr>
            <w:tcW w:w="2369" w:type="dxa"/>
            <w:shd w:val="clear" w:color="auto" w:fill="BDD7EE"/>
            <w:vAlign w:val="center"/>
          </w:tcPr>
          <w:p w14:paraId="62CDB751" w14:textId="77777777" w:rsidR="00E61D1F" w:rsidRDefault="00E61D1F">
            <w:pPr>
              <w:jc w:val="center"/>
              <w:rPr>
                <w:b/>
                <w:color w:val="000000"/>
                <w:sz w:val="6"/>
                <w:szCs w:val="6"/>
              </w:rPr>
            </w:pPr>
          </w:p>
          <w:p w14:paraId="08FE90FF" w14:textId="77777777" w:rsidR="00E61D1F" w:rsidRDefault="003C79AE">
            <w:pPr>
              <w:jc w:val="center"/>
              <w:rPr>
                <w:b/>
                <w:color w:val="000000"/>
                <w:sz w:val="28"/>
                <w:szCs w:val="28"/>
              </w:rPr>
            </w:pPr>
            <w:r>
              <w:rPr>
                <w:b/>
                <w:color w:val="000000"/>
                <w:sz w:val="28"/>
                <w:szCs w:val="28"/>
              </w:rPr>
              <w:t>Key Texts</w:t>
            </w:r>
          </w:p>
          <w:p w14:paraId="290D2FB3" w14:textId="77777777" w:rsidR="00E61D1F" w:rsidRDefault="00E61D1F">
            <w:pPr>
              <w:rPr>
                <w:b/>
                <w:i/>
                <w:sz w:val="18"/>
                <w:szCs w:val="18"/>
                <w:highlight w:val="magenta"/>
                <w:u w:val="single"/>
              </w:rPr>
            </w:pPr>
          </w:p>
        </w:tc>
        <w:tc>
          <w:tcPr>
            <w:tcW w:w="9108" w:type="dxa"/>
            <w:tcBorders>
              <w:bottom w:val="single" w:sz="4" w:space="0" w:color="000000"/>
            </w:tcBorders>
            <w:vAlign w:val="center"/>
          </w:tcPr>
          <w:p w14:paraId="79EBAE2E" w14:textId="77777777" w:rsidR="00E61D1F" w:rsidRDefault="003C79AE">
            <w:r>
              <w:t xml:space="preserve">Where my wellies take me -Michael Morpurgo </w:t>
            </w:r>
          </w:p>
          <w:p w14:paraId="618617D7" w14:textId="77777777" w:rsidR="00E61D1F" w:rsidRDefault="003C79AE">
            <w:bookmarkStart w:id="2" w:name="_heading=h.inhpc5sl8a24" w:colFirst="0" w:colLast="0"/>
            <w:bookmarkEnd w:id="2"/>
            <w:r>
              <w:t>Journey- Aaron Becker</w:t>
            </w:r>
          </w:p>
          <w:p w14:paraId="7F048DC9" w14:textId="77777777" w:rsidR="00E61D1F" w:rsidRDefault="003C79AE">
            <w:bookmarkStart w:id="3" w:name="_heading=h.epy8obdkpyam" w:colFirst="0" w:colLast="0"/>
            <w:bookmarkStart w:id="4" w:name="_heading=h.1eepgthpu2ae" w:colFirst="0" w:colLast="0"/>
            <w:bookmarkEnd w:id="3"/>
            <w:bookmarkEnd w:id="4"/>
            <w:r>
              <w:t>The snail and the whale- Julia Donaldson</w:t>
            </w:r>
          </w:p>
          <w:p w14:paraId="6CC04FC1" w14:textId="77777777" w:rsidR="00E61D1F" w:rsidRDefault="003C79AE">
            <w:bookmarkStart w:id="5" w:name="_heading=h.npkswdwsquow" w:colFirst="0" w:colLast="0"/>
            <w:bookmarkEnd w:id="5"/>
            <w:r>
              <w:t>Tiddler- Julia Donaldson</w:t>
            </w:r>
          </w:p>
          <w:p w14:paraId="28C08325" w14:textId="77777777" w:rsidR="00E61D1F" w:rsidRDefault="003C79AE">
            <w:bookmarkStart w:id="6" w:name="_heading=h.95831nopx556" w:colFirst="0" w:colLast="0"/>
            <w:bookmarkEnd w:id="6"/>
            <w:proofErr w:type="spellStart"/>
            <w:r>
              <w:t>Handa’s</w:t>
            </w:r>
            <w:proofErr w:type="spellEnd"/>
            <w:r>
              <w:t xml:space="preserve"> Surprise- Eileen Browne </w:t>
            </w:r>
          </w:p>
          <w:p w14:paraId="7C73E8CC" w14:textId="77777777" w:rsidR="00E61D1F" w:rsidRDefault="00E61D1F">
            <w:bookmarkStart w:id="7" w:name="_heading=h.ni8aaxiys3yb" w:colFirst="0" w:colLast="0"/>
            <w:bookmarkEnd w:id="7"/>
          </w:p>
        </w:tc>
        <w:tc>
          <w:tcPr>
            <w:tcW w:w="2397" w:type="dxa"/>
            <w:tcBorders>
              <w:bottom w:val="single" w:sz="4" w:space="0" w:color="000000"/>
            </w:tcBorders>
            <w:shd w:val="clear" w:color="auto" w:fill="BDD7EE"/>
            <w:vAlign w:val="center"/>
          </w:tcPr>
          <w:p w14:paraId="05B6C975" w14:textId="77777777" w:rsidR="00E61D1F" w:rsidRDefault="003C79AE">
            <w:pPr>
              <w:jc w:val="center"/>
              <w:rPr>
                <w:b/>
                <w:sz w:val="26"/>
                <w:szCs w:val="26"/>
              </w:rPr>
            </w:pPr>
            <w:r>
              <w:rPr>
                <w:b/>
                <w:color w:val="000000"/>
                <w:sz w:val="26"/>
                <w:szCs w:val="26"/>
              </w:rPr>
              <w:t>End Product</w:t>
            </w:r>
          </w:p>
          <w:p w14:paraId="505B3DFB" w14:textId="77777777" w:rsidR="00E61D1F" w:rsidRDefault="003C79AE">
            <w:pPr>
              <w:jc w:val="center"/>
              <w:rPr>
                <w:b/>
                <w:i/>
                <w:color w:val="000000"/>
                <w:sz w:val="18"/>
                <w:szCs w:val="18"/>
                <w:u w:val="single"/>
              </w:rPr>
            </w:pPr>
            <w:r>
              <w:rPr>
                <w:b/>
                <w:i/>
                <w:sz w:val="18"/>
                <w:szCs w:val="18"/>
                <w:u w:val="single"/>
              </w:rPr>
              <w:t xml:space="preserve">(Assembly/Exhibition/ </w:t>
            </w:r>
            <w:r>
              <w:rPr>
                <w:b/>
                <w:i/>
                <w:color w:val="000000"/>
                <w:sz w:val="18"/>
                <w:szCs w:val="18"/>
                <w:u w:val="single"/>
              </w:rPr>
              <w:t>Showcase)</w:t>
            </w:r>
          </w:p>
        </w:tc>
        <w:tc>
          <w:tcPr>
            <w:tcW w:w="8160" w:type="dxa"/>
            <w:vAlign w:val="center"/>
          </w:tcPr>
          <w:p w14:paraId="5765B407" w14:textId="77777777" w:rsidR="00E61D1F" w:rsidRDefault="003C79AE">
            <w:bookmarkStart w:id="8" w:name="_heading=h.lf8vo4hezse8" w:colFirst="0" w:colLast="0"/>
            <w:bookmarkEnd w:id="8"/>
            <w:r>
              <w:t>Class Assembly?</w:t>
            </w:r>
          </w:p>
        </w:tc>
      </w:tr>
      <w:tr w:rsidR="00E61D1F" w14:paraId="5EF60052" w14:textId="77777777">
        <w:trPr>
          <w:trHeight w:val="1177"/>
        </w:trPr>
        <w:tc>
          <w:tcPr>
            <w:tcW w:w="2369" w:type="dxa"/>
            <w:shd w:val="clear" w:color="auto" w:fill="BDD7EE"/>
            <w:vAlign w:val="center"/>
          </w:tcPr>
          <w:p w14:paraId="01AE1065" w14:textId="77777777" w:rsidR="00E61D1F" w:rsidRDefault="003C79AE">
            <w:pPr>
              <w:jc w:val="center"/>
              <w:rPr>
                <w:b/>
                <w:sz w:val="28"/>
                <w:szCs w:val="28"/>
              </w:rPr>
            </w:pPr>
            <w:r>
              <w:rPr>
                <w:b/>
                <w:color w:val="000000"/>
                <w:sz w:val="28"/>
                <w:szCs w:val="28"/>
              </w:rPr>
              <w:t>English</w:t>
            </w:r>
          </w:p>
          <w:p w14:paraId="0DB7B1DC" w14:textId="77777777" w:rsidR="00E61D1F" w:rsidRDefault="003C79AE">
            <w:pPr>
              <w:jc w:val="center"/>
              <w:rPr>
                <w:b/>
                <w:i/>
                <w:sz w:val="18"/>
                <w:szCs w:val="18"/>
                <w:u w:val="single"/>
              </w:rPr>
            </w:pPr>
            <w:r>
              <w:rPr>
                <w:b/>
                <w:i/>
                <w:sz w:val="18"/>
                <w:szCs w:val="18"/>
                <w:u w:val="single"/>
              </w:rPr>
              <w:t xml:space="preserve">(units lasting 2-3wks max </w:t>
            </w:r>
          </w:p>
          <w:p w14:paraId="5B2EFD1E" w14:textId="77777777" w:rsidR="00E61D1F" w:rsidRDefault="003C79AE">
            <w:pPr>
              <w:jc w:val="center"/>
              <w:rPr>
                <w:b/>
                <w:i/>
                <w:sz w:val="18"/>
                <w:szCs w:val="18"/>
                <w:u w:val="single"/>
              </w:rPr>
            </w:pPr>
            <w:r>
              <w:rPr>
                <w:b/>
                <w:i/>
                <w:sz w:val="16"/>
                <w:szCs w:val="16"/>
                <w:u w:val="single"/>
              </w:rPr>
              <w:t>some ks2 maybe 4wks if include additional outcomes</w:t>
            </w:r>
            <w:r>
              <w:rPr>
                <w:b/>
                <w:i/>
                <w:sz w:val="18"/>
                <w:szCs w:val="18"/>
                <w:u w:val="single"/>
              </w:rPr>
              <w:t>)</w:t>
            </w:r>
          </w:p>
        </w:tc>
        <w:tc>
          <w:tcPr>
            <w:tcW w:w="19665" w:type="dxa"/>
            <w:gridSpan w:val="3"/>
            <w:vAlign w:val="center"/>
          </w:tcPr>
          <w:p w14:paraId="34B16195" w14:textId="77777777" w:rsidR="00E61D1F" w:rsidRDefault="003C79AE">
            <w:pPr>
              <w:rPr>
                <w:color w:val="6AA84F"/>
              </w:rPr>
            </w:pPr>
            <w:bookmarkStart w:id="9" w:name="_heading=h.gjdgxs" w:colFirst="0" w:colLast="0"/>
            <w:bookmarkEnd w:id="9"/>
            <w:r>
              <w:t xml:space="preserve">Descriptive Report- Where my wellies take me (2 weeks)  </w:t>
            </w:r>
          </w:p>
          <w:p w14:paraId="13F96A5F" w14:textId="77777777" w:rsidR="00E61D1F" w:rsidRDefault="003C79AE">
            <w:pPr>
              <w:rPr>
                <w:color w:val="9900FF"/>
              </w:rPr>
            </w:pPr>
            <w:bookmarkStart w:id="10" w:name="_heading=h.fl1rtrfuxid9" w:colFirst="0" w:colLast="0"/>
            <w:bookmarkEnd w:id="10"/>
            <w:r>
              <w:rPr>
                <w:color w:val="9900FF"/>
              </w:rPr>
              <w:t xml:space="preserve">Y1 Retell and invent narrative: • concept of a sentence • basic sequencing of sentences • capital letters and end marks </w:t>
            </w:r>
          </w:p>
          <w:p w14:paraId="62727ECC" w14:textId="77777777" w:rsidR="00E61D1F" w:rsidRDefault="003C79AE">
            <w:pPr>
              <w:rPr>
                <w:color w:val="9900FF"/>
              </w:rPr>
            </w:pPr>
            <w:bookmarkStart w:id="11" w:name="_heading=h.ulxgefr5qz4g" w:colFirst="0" w:colLast="0"/>
            <w:bookmarkEnd w:id="11"/>
            <w:r>
              <w:rPr>
                <w:color w:val="9900FF"/>
              </w:rPr>
              <w:t>Y2 Simple narrative and description: • comparable adjectives • adverbs of time to sequence events • adverbs for additional detail • basic noun phrases • singular possessive apostrophe • apostrophe for contraction • simple co-ordinating and subordinating conjunctions</w:t>
            </w:r>
          </w:p>
          <w:p w14:paraId="5D775277" w14:textId="77777777" w:rsidR="00E61D1F" w:rsidRDefault="00E61D1F">
            <w:bookmarkStart w:id="12" w:name="_heading=h.m44rf54hrrw3" w:colFirst="0" w:colLast="0"/>
            <w:bookmarkEnd w:id="12"/>
          </w:p>
          <w:p w14:paraId="45A390D2" w14:textId="77777777" w:rsidR="00E61D1F" w:rsidRDefault="003C79AE">
            <w:bookmarkStart w:id="13" w:name="_heading=h.3zufcwldkt62" w:colFirst="0" w:colLast="0"/>
            <w:bookmarkEnd w:id="13"/>
            <w:r>
              <w:t>Narrative (Talk for Writing)- Journey by Aaron Becker (2 weeks)</w:t>
            </w:r>
          </w:p>
          <w:p w14:paraId="2EF7B037" w14:textId="77777777" w:rsidR="00E61D1F" w:rsidRDefault="003C79AE">
            <w:bookmarkStart w:id="14" w:name="_heading=h.oqdscxfhl4zm" w:colFirst="0" w:colLast="0"/>
            <w:bookmarkEnd w:id="14"/>
            <w:r>
              <w:rPr>
                <w:color w:val="9900FF"/>
              </w:rPr>
              <w:t>Past tense,  • exclamation sentences   • commas to separate items in a list • verbs chosen for effect</w:t>
            </w:r>
          </w:p>
          <w:p w14:paraId="6F300558" w14:textId="77777777" w:rsidR="00E61D1F" w:rsidRDefault="00E61D1F">
            <w:bookmarkStart w:id="15" w:name="_heading=h.ujnkawyl9b2j" w:colFirst="0" w:colLast="0"/>
            <w:bookmarkEnd w:id="15"/>
          </w:p>
          <w:p w14:paraId="2049F93B" w14:textId="77777777" w:rsidR="00E61D1F" w:rsidRDefault="003C79AE">
            <w:bookmarkStart w:id="16" w:name="_heading=h.q8262ypkomtf" w:colFirst="0" w:colLast="0"/>
            <w:bookmarkEnd w:id="16"/>
            <w:r>
              <w:t>Non Fiction- Report- Habitats (Science link) (2 weeks)</w:t>
            </w:r>
          </w:p>
          <w:p w14:paraId="50EB1470" w14:textId="77777777" w:rsidR="00E61D1F" w:rsidRDefault="003C79AE">
            <w:pPr>
              <w:rPr>
                <w:color w:val="9900FF"/>
              </w:rPr>
            </w:pPr>
            <w:bookmarkStart w:id="17" w:name="_heading=h.4gyjxpa4kojy" w:colFirst="0" w:colLast="0"/>
            <w:bookmarkEnd w:id="17"/>
            <w:r>
              <w:rPr>
                <w:color w:val="9900FF"/>
              </w:rPr>
              <w:t xml:space="preserve">• present tense • opening questions • concluding exclamatory sentence • subordinating and coordinating conjunctions to join information and give reasons • adverbs </w:t>
            </w:r>
          </w:p>
          <w:p w14:paraId="657BFBE1" w14:textId="77777777" w:rsidR="00E61D1F" w:rsidRDefault="00E61D1F">
            <w:bookmarkStart w:id="18" w:name="_heading=h.j80t9xwf5jek" w:colFirst="0" w:colLast="0"/>
            <w:bookmarkEnd w:id="18"/>
          </w:p>
          <w:p w14:paraId="607AD5DB" w14:textId="77777777" w:rsidR="00E61D1F" w:rsidRDefault="003C79AE">
            <w:bookmarkStart w:id="19" w:name="_heading=h.ah52lnpjw4yy" w:colFirst="0" w:colLast="0"/>
            <w:bookmarkEnd w:id="19"/>
            <w:r>
              <w:t>Poetry- Bethlehem (1 week)?</w:t>
            </w:r>
          </w:p>
          <w:p w14:paraId="636B1AB5" w14:textId="77777777" w:rsidR="00E61D1F" w:rsidRDefault="00E61D1F">
            <w:bookmarkStart w:id="20" w:name="_heading=h.s6fnkkqtn3gi" w:colFirst="0" w:colLast="0"/>
            <w:bookmarkEnd w:id="20"/>
          </w:p>
          <w:p w14:paraId="1EEC7E07" w14:textId="77777777" w:rsidR="00E61D1F" w:rsidRDefault="003C79AE">
            <w:bookmarkStart w:id="21" w:name="_heading=h.39mii5xh2tgr" w:colFirst="0" w:colLast="0"/>
            <w:bookmarkEnd w:id="21"/>
            <w:r>
              <w:t xml:space="preserve">(Free Writing- spider in a tin can, robin </w:t>
            </w:r>
            <w:proofErr w:type="spellStart"/>
            <w:r>
              <w:t>waitrose</w:t>
            </w:r>
            <w:proofErr w:type="spellEnd"/>
            <w:r>
              <w:t xml:space="preserve"> advert)</w:t>
            </w:r>
          </w:p>
          <w:p w14:paraId="71AB9813" w14:textId="77777777" w:rsidR="00E61D1F" w:rsidRDefault="00E61D1F">
            <w:bookmarkStart w:id="22" w:name="_heading=h.tysh1ewncxz5" w:colFirst="0" w:colLast="0"/>
            <w:bookmarkEnd w:id="22"/>
          </w:p>
        </w:tc>
      </w:tr>
      <w:tr w:rsidR="00E61D1F" w14:paraId="4D255C59" w14:textId="77777777">
        <w:trPr>
          <w:trHeight w:val="1320"/>
        </w:trPr>
        <w:tc>
          <w:tcPr>
            <w:tcW w:w="2369" w:type="dxa"/>
            <w:shd w:val="clear" w:color="auto" w:fill="BDD7EE"/>
            <w:vAlign w:val="center"/>
          </w:tcPr>
          <w:p w14:paraId="1E772787" w14:textId="77777777" w:rsidR="00E61D1F" w:rsidRDefault="003C79AE">
            <w:pPr>
              <w:jc w:val="center"/>
              <w:rPr>
                <w:b/>
                <w:color w:val="000000"/>
                <w:sz w:val="28"/>
                <w:szCs w:val="28"/>
              </w:rPr>
            </w:pPr>
            <w:r>
              <w:rPr>
                <w:b/>
                <w:color w:val="000000"/>
                <w:sz w:val="28"/>
                <w:szCs w:val="28"/>
              </w:rPr>
              <w:t>Science</w:t>
            </w:r>
          </w:p>
        </w:tc>
        <w:tc>
          <w:tcPr>
            <w:tcW w:w="19665" w:type="dxa"/>
            <w:gridSpan w:val="3"/>
            <w:vAlign w:val="center"/>
          </w:tcPr>
          <w:p w14:paraId="5C34226F" w14:textId="77777777" w:rsidR="00E61D1F" w:rsidRDefault="003C79AE">
            <w:pPr>
              <w:rPr>
                <w:b/>
                <w:sz w:val="20"/>
                <w:szCs w:val="20"/>
              </w:rPr>
            </w:pPr>
            <w:r>
              <w:rPr>
                <w:b/>
                <w:sz w:val="20"/>
                <w:szCs w:val="20"/>
              </w:rPr>
              <w:t xml:space="preserve">Seasonal Changes (Y1)       Link to Geography </w:t>
            </w:r>
            <w:proofErr w:type="spellStart"/>
            <w:r>
              <w:rPr>
                <w:b/>
                <w:sz w:val="20"/>
                <w:szCs w:val="20"/>
              </w:rPr>
              <w:t>PoS</w:t>
            </w:r>
            <w:proofErr w:type="spellEnd"/>
            <w:r>
              <w:rPr>
                <w:b/>
                <w:sz w:val="20"/>
                <w:szCs w:val="20"/>
              </w:rPr>
              <w:t xml:space="preserve"> - identify seasonal and daily weather patterns in the United Kingdom and the location of hot and cold areas of the world in relation to the Equator and the North and South Poles</w:t>
            </w:r>
          </w:p>
          <w:p w14:paraId="5719E599" w14:textId="77777777" w:rsidR="00E61D1F" w:rsidRDefault="003C79AE">
            <w:pPr>
              <w:numPr>
                <w:ilvl w:val="0"/>
                <w:numId w:val="2"/>
              </w:numPr>
              <w:rPr>
                <w:sz w:val="20"/>
                <w:szCs w:val="20"/>
              </w:rPr>
            </w:pPr>
            <w:r>
              <w:rPr>
                <w:sz w:val="20"/>
                <w:szCs w:val="20"/>
              </w:rPr>
              <w:t xml:space="preserve">observe changes across the four seasons (continued throughout the year through observations and recordings) </w:t>
            </w:r>
          </w:p>
          <w:p w14:paraId="178A004B" w14:textId="77777777" w:rsidR="00E61D1F" w:rsidRDefault="003C79AE">
            <w:pPr>
              <w:numPr>
                <w:ilvl w:val="0"/>
                <w:numId w:val="2"/>
              </w:numPr>
              <w:rPr>
                <w:sz w:val="20"/>
                <w:szCs w:val="20"/>
              </w:rPr>
            </w:pPr>
            <w:r>
              <w:rPr>
                <w:sz w:val="20"/>
                <w:szCs w:val="20"/>
              </w:rPr>
              <w:t xml:space="preserve">observe and describe weather associated with the seasons and how day length varies </w:t>
            </w:r>
            <w:r>
              <w:rPr>
                <w:i/>
                <w:sz w:val="20"/>
                <w:szCs w:val="20"/>
              </w:rPr>
              <w:t xml:space="preserve">(5 o’clock photo) </w:t>
            </w:r>
          </w:p>
          <w:p w14:paraId="2439EB54" w14:textId="77777777" w:rsidR="00E61D1F" w:rsidRDefault="003C79AE">
            <w:pPr>
              <w:rPr>
                <w:i/>
                <w:sz w:val="20"/>
                <w:szCs w:val="20"/>
              </w:rPr>
            </w:pPr>
            <w:r>
              <w:rPr>
                <w:i/>
                <w:sz w:val="20"/>
                <w:szCs w:val="20"/>
              </w:rPr>
              <w:t xml:space="preserve">WORKING SCIENTIFICALLY: </w:t>
            </w:r>
          </w:p>
          <w:p w14:paraId="5D05C430" w14:textId="77777777" w:rsidR="00E61D1F" w:rsidRDefault="003C79AE">
            <w:pPr>
              <w:numPr>
                <w:ilvl w:val="0"/>
                <w:numId w:val="5"/>
              </w:numPr>
              <w:rPr>
                <w:sz w:val="20"/>
                <w:szCs w:val="20"/>
              </w:rPr>
            </w:pPr>
            <w:r>
              <w:rPr>
                <w:sz w:val="20"/>
                <w:szCs w:val="20"/>
              </w:rPr>
              <w:t xml:space="preserve">asking simple questions and recognising that they can be answered in different ways </w:t>
            </w:r>
          </w:p>
          <w:p w14:paraId="144397D4" w14:textId="5D869ECB" w:rsidR="00A02B7F" w:rsidRDefault="00A02B7F" w:rsidP="00A02B7F">
            <w:pPr>
              <w:rPr>
                <w:b/>
              </w:rPr>
            </w:pPr>
            <w:r>
              <w:rPr>
                <w:b/>
              </w:rPr>
              <w:t>Sc2/3.1    Uses of everyday materials (y2)</w:t>
            </w:r>
          </w:p>
          <w:p w14:paraId="002456B8" w14:textId="77777777" w:rsidR="00A02B7F" w:rsidRDefault="00A02B7F" w:rsidP="00A02B7F">
            <w:r>
              <w:rPr>
                <w:color w:val="333333"/>
              </w:rPr>
              <w:t>Sc2/3.1a    identify and compare the suitability of a variety of everyday materials, including wood, metal, plastic, glass, brick, rock, paper and cardboard for different uses</w:t>
            </w:r>
          </w:p>
          <w:p w14:paraId="0D1F74E3" w14:textId="77777777" w:rsidR="00A02B7F" w:rsidRDefault="00A02B7F" w:rsidP="00A02B7F">
            <w:pPr>
              <w:rPr>
                <w:color w:val="333333"/>
              </w:rPr>
            </w:pPr>
            <w:r>
              <w:rPr>
                <w:color w:val="333333"/>
              </w:rPr>
              <w:t>Sc2/3.1b    compare how things move on different surfaces.</w:t>
            </w:r>
          </w:p>
          <w:p w14:paraId="0AD3EA1B" w14:textId="77777777" w:rsidR="00A02B7F" w:rsidRDefault="00A02B7F" w:rsidP="00A02B7F">
            <w:pPr>
              <w:rPr>
                <w:color w:val="333333"/>
              </w:rPr>
            </w:pPr>
            <w:r>
              <w:rPr>
                <w:color w:val="333333"/>
              </w:rPr>
              <w:t>Sc2/3.1c    find out how the shapes of solid objects made from some materials can be changed by squashing, bending, twisting and stretching</w:t>
            </w:r>
          </w:p>
          <w:p w14:paraId="485A596C" w14:textId="1AEFA433" w:rsidR="00E61D1F" w:rsidRDefault="003C79AE">
            <w:pPr>
              <w:numPr>
                <w:ilvl w:val="0"/>
                <w:numId w:val="3"/>
              </w:numPr>
              <w:rPr>
                <w:sz w:val="20"/>
                <w:szCs w:val="20"/>
              </w:rPr>
            </w:pPr>
            <w:r>
              <w:rPr>
                <w:sz w:val="20"/>
                <w:szCs w:val="20"/>
              </w:rPr>
              <w:t xml:space="preserve"> </w:t>
            </w:r>
          </w:p>
        </w:tc>
      </w:tr>
      <w:tr w:rsidR="00E61D1F" w14:paraId="7CC3FDBE" w14:textId="77777777">
        <w:trPr>
          <w:trHeight w:val="953"/>
        </w:trPr>
        <w:tc>
          <w:tcPr>
            <w:tcW w:w="2369" w:type="dxa"/>
            <w:shd w:val="clear" w:color="auto" w:fill="BDD7EE"/>
            <w:vAlign w:val="center"/>
          </w:tcPr>
          <w:p w14:paraId="2D54B38D" w14:textId="77777777" w:rsidR="00E61D1F" w:rsidRDefault="003C79AE">
            <w:pPr>
              <w:jc w:val="center"/>
              <w:rPr>
                <w:b/>
                <w:color w:val="000000"/>
                <w:sz w:val="28"/>
                <w:szCs w:val="28"/>
              </w:rPr>
            </w:pPr>
            <w:r>
              <w:rPr>
                <w:b/>
                <w:color w:val="000000"/>
                <w:sz w:val="28"/>
                <w:szCs w:val="28"/>
              </w:rPr>
              <w:t>P.E.</w:t>
            </w:r>
          </w:p>
          <w:p w14:paraId="2578ED4F" w14:textId="77777777" w:rsidR="00E61D1F" w:rsidRDefault="003C79AE">
            <w:pPr>
              <w:jc w:val="center"/>
              <w:rPr>
                <w:b/>
                <w:i/>
                <w:sz w:val="18"/>
                <w:szCs w:val="18"/>
                <w:u w:val="single"/>
              </w:rPr>
            </w:pPr>
            <w:r>
              <w:rPr>
                <w:b/>
                <w:i/>
                <w:sz w:val="18"/>
                <w:szCs w:val="18"/>
                <w:u w:val="single"/>
              </w:rPr>
              <w:t>(linked units only)</w:t>
            </w:r>
          </w:p>
        </w:tc>
        <w:tc>
          <w:tcPr>
            <w:tcW w:w="19665" w:type="dxa"/>
            <w:gridSpan w:val="3"/>
            <w:vAlign w:val="center"/>
          </w:tcPr>
          <w:p w14:paraId="2B34B54F" w14:textId="77777777" w:rsidR="00E61D1F" w:rsidRDefault="003C79AE">
            <w:r>
              <w:t>Multi-skills - Dribbling, Kicking and Hitting</w:t>
            </w:r>
          </w:p>
          <w:p w14:paraId="201C67BA" w14:textId="77777777" w:rsidR="00E61D1F" w:rsidRDefault="003C79AE">
            <w:r>
              <w:t>Gymnastics - Pathways Straight, Zig-zag and Curving</w:t>
            </w:r>
          </w:p>
        </w:tc>
      </w:tr>
      <w:tr w:rsidR="00E61D1F" w14:paraId="6A868AE4" w14:textId="77777777">
        <w:trPr>
          <w:trHeight w:val="810"/>
        </w:trPr>
        <w:tc>
          <w:tcPr>
            <w:tcW w:w="2369" w:type="dxa"/>
            <w:shd w:val="clear" w:color="auto" w:fill="BDD7EE"/>
            <w:vAlign w:val="center"/>
          </w:tcPr>
          <w:p w14:paraId="05EA648D" w14:textId="77777777" w:rsidR="00E61D1F" w:rsidRDefault="00E61D1F">
            <w:pPr>
              <w:jc w:val="center"/>
              <w:rPr>
                <w:color w:val="000000"/>
                <w:sz w:val="6"/>
                <w:szCs w:val="6"/>
              </w:rPr>
            </w:pPr>
          </w:p>
          <w:p w14:paraId="0C2038E3" w14:textId="77777777" w:rsidR="00E61D1F" w:rsidRDefault="00E61D1F">
            <w:pPr>
              <w:jc w:val="center"/>
              <w:rPr>
                <w:color w:val="000000"/>
                <w:sz w:val="6"/>
                <w:szCs w:val="6"/>
              </w:rPr>
            </w:pPr>
          </w:p>
          <w:p w14:paraId="4B3310C4" w14:textId="77777777" w:rsidR="00E61D1F" w:rsidRDefault="003C79AE">
            <w:pPr>
              <w:jc w:val="center"/>
              <w:rPr>
                <w:b/>
                <w:color w:val="000000"/>
                <w:sz w:val="28"/>
                <w:szCs w:val="28"/>
              </w:rPr>
            </w:pPr>
            <w:r>
              <w:rPr>
                <w:b/>
                <w:color w:val="000000"/>
                <w:sz w:val="28"/>
                <w:szCs w:val="28"/>
              </w:rPr>
              <w:t>History</w:t>
            </w:r>
          </w:p>
        </w:tc>
        <w:tc>
          <w:tcPr>
            <w:tcW w:w="19665" w:type="dxa"/>
            <w:gridSpan w:val="3"/>
            <w:vAlign w:val="center"/>
          </w:tcPr>
          <w:p w14:paraId="011700CE" w14:textId="77777777" w:rsidR="00E61D1F" w:rsidRDefault="003C79AE">
            <w:pPr>
              <w:widowControl w:val="0"/>
            </w:pPr>
            <w:r>
              <w:t>Not this term</w:t>
            </w:r>
          </w:p>
        </w:tc>
      </w:tr>
      <w:tr w:rsidR="00E61D1F" w14:paraId="1D96834B" w14:textId="77777777">
        <w:trPr>
          <w:trHeight w:val="1155"/>
        </w:trPr>
        <w:tc>
          <w:tcPr>
            <w:tcW w:w="2369" w:type="dxa"/>
            <w:shd w:val="clear" w:color="auto" w:fill="BDD7EE"/>
            <w:vAlign w:val="center"/>
          </w:tcPr>
          <w:p w14:paraId="468B458A" w14:textId="77777777" w:rsidR="00E61D1F" w:rsidRDefault="003C79AE">
            <w:pPr>
              <w:jc w:val="center"/>
            </w:pPr>
            <w:r>
              <w:rPr>
                <w:b/>
                <w:color w:val="000000"/>
                <w:sz w:val="28"/>
                <w:szCs w:val="28"/>
              </w:rPr>
              <w:t>Geography</w:t>
            </w:r>
          </w:p>
          <w:p w14:paraId="67F795F9" w14:textId="77777777" w:rsidR="00E61D1F" w:rsidRDefault="00E61D1F">
            <w:pPr>
              <w:jc w:val="center"/>
            </w:pPr>
          </w:p>
        </w:tc>
        <w:tc>
          <w:tcPr>
            <w:tcW w:w="19665" w:type="dxa"/>
            <w:gridSpan w:val="3"/>
            <w:vAlign w:val="center"/>
          </w:tcPr>
          <w:p w14:paraId="20415F4E" w14:textId="77777777" w:rsidR="00E61D1F" w:rsidRDefault="003C79AE">
            <w:pPr>
              <w:widowControl w:val="0"/>
              <w:rPr>
                <w:b/>
              </w:rPr>
            </w:pPr>
            <w:r>
              <w:rPr>
                <w:b/>
              </w:rPr>
              <w:t>Geographical Enquiry</w:t>
            </w:r>
          </w:p>
          <w:p w14:paraId="06F1F1C1" w14:textId="77777777" w:rsidR="00E61D1F" w:rsidRDefault="003C79AE">
            <w:pPr>
              <w:widowControl w:val="0"/>
            </w:pPr>
            <w:r>
              <w:t xml:space="preserve">Year 1 Teacher led enquiries, to ask and respond to simple questions. Use information books/pictures as sources of information. Investigate their surroundings. Make observations about where things are e.g. within school or local area. </w:t>
            </w:r>
          </w:p>
          <w:p w14:paraId="0AD4385B" w14:textId="77777777" w:rsidR="00E61D1F" w:rsidRDefault="003C79AE">
            <w:pPr>
              <w:widowControl w:val="0"/>
            </w:pPr>
            <w:r>
              <w:t>Year 2 Children encouraged to ask simple geographical questions, Where is it? What's it like? Use NF books, stories, maps, pictures/photos and internet as sources of information. Investigate their surroundings Make appropriate observations about why things happen. Make simple comparisons between features of different places.</w:t>
            </w:r>
          </w:p>
          <w:p w14:paraId="0A82BA3A" w14:textId="77777777" w:rsidR="00E61D1F" w:rsidRDefault="003C79AE">
            <w:pPr>
              <w:widowControl w:val="0"/>
              <w:rPr>
                <w:b/>
              </w:rPr>
            </w:pPr>
            <w:r>
              <w:rPr>
                <w:b/>
              </w:rPr>
              <w:t>Direction and Location</w:t>
            </w:r>
          </w:p>
          <w:p w14:paraId="542EFB44" w14:textId="77777777" w:rsidR="00E61D1F" w:rsidRDefault="003C79AE">
            <w:pPr>
              <w:widowControl w:val="0"/>
            </w:pPr>
            <w:r>
              <w:lastRenderedPageBreak/>
              <w:t xml:space="preserve">Year 1 Follow directions confidently (Up, down, left/right, forwards/backwards). </w:t>
            </w:r>
          </w:p>
          <w:p w14:paraId="296A4263" w14:textId="77777777" w:rsidR="00E61D1F" w:rsidRDefault="003C79AE">
            <w:pPr>
              <w:widowControl w:val="0"/>
            </w:pPr>
            <w:r>
              <w:t xml:space="preserve">Year 2 Follow directions (as </w:t>
            </w:r>
            <w:proofErr w:type="spellStart"/>
            <w:r>
              <w:t>yr</w:t>
            </w:r>
            <w:proofErr w:type="spellEnd"/>
            <w:r>
              <w:t xml:space="preserve"> 1 and </w:t>
            </w:r>
            <w:proofErr w:type="spellStart"/>
            <w:r>
              <w:t>inc</w:t>
            </w:r>
            <w:proofErr w:type="spellEnd"/>
            <w:r>
              <w:t>’. NSEW).</w:t>
            </w:r>
          </w:p>
          <w:p w14:paraId="6C818BE8" w14:textId="77777777" w:rsidR="00E61D1F" w:rsidRDefault="003C79AE">
            <w:pPr>
              <w:widowControl w:val="0"/>
              <w:rPr>
                <w:b/>
              </w:rPr>
            </w:pPr>
            <w:r>
              <w:rPr>
                <w:b/>
              </w:rPr>
              <w:t>Drawing Maps</w:t>
            </w:r>
          </w:p>
          <w:p w14:paraId="40E1291C" w14:textId="77777777" w:rsidR="00E61D1F" w:rsidRDefault="003C79AE">
            <w:pPr>
              <w:widowControl w:val="0"/>
            </w:pPr>
            <w:r>
              <w:t xml:space="preserve">Year 1 Draw simple picture maps to represent places and journeys, real and imagined. </w:t>
            </w:r>
          </w:p>
          <w:p w14:paraId="18F2EB52" w14:textId="77777777" w:rsidR="00E61D1F" w:rsidRDefault="003C79AE">
            <w:pPr>
              <w:widowControl w:val="0"/>
            </w:pPr>
            <w:r>
              <w:t>Year 2 Draw a map of a real place. (e.g., add detail to a sketch map from aerial photograph</w:t>
            </w:r>
          </w:p>
          <w:p w14:paraId="3A3A5B97" w14:textId="77777777" w:rsidR="00E61D1F" w:rsidRDefault="003C79AE">
            <w:pPr>
              <w:widowControl w:val="0"/>
              <w:rPr>
                <w:b/>
              </w:rPr>
            </w:pPr>
            <w:r>
              <w:rPr>
                <w:b/>
              </w:rPr>
              <w:t>Representations</w:t>
            </w:r>
          </w:p>
          <w:p w14:paraId="6BD88F89" w14:textId="77777777" w:rsidR="00E61D1F" w:rsidRDefault="003C79AE">
            <w:pPr>
              <w:widowControl w:val="0"/>
            </w:pPr>
            <w:r>
              <w:t xml:space="preserve">Year 1 Use own symbols on imaginary map. </w:t>
            </w:r>
          </w:p>
          <w:p w14:paraId="6E07793F" w14:textId="77777777" w:rsidR="00E61D1F" w:rsidRDefault="003C79AE">
            <w:pPr>
              <w:widowControl w:val="0"/>
            </w:pPr>
            <w:r>
              <w:t>Year 2 Begin to understand the need for a key. Use class agreed symbols to make a simple key.</w:t>
            </w:r>
          </w:p>
          <w:p w14:paraId="2FC3571B" w14:textId="77777777" w:rsidR="00E61D1F" w:rsidRDefault="003C79AE">
            <w:pPr>
              <w:widowControl w:val="0"/>
              <w:rPr>
                <w:b/>
              </w:rPr>
            </w:pPr>
            <w:r>
              <w:rPr>
                <w:b/>
              </w:rPr>
              <w:t>Using maps</w:t>
            </w:r>
          </w:p>
          <w:p w14:paraId="73F16BF7" w14:textId="77777777" w:rsidR="00E61D1F" w:rsidRDefault="003C79AE">
            <w:pPr>
              <w:widowControl w:val="0"/>
            </w:pPr>
            <w:r>
              <w:t xml:space="preserve">Year 1 Use a simple map to move around the village. </w:t>
            </w:r>
          </w:p>
          <w:p w14:paraId="0FC7D5AC" w14:textId="77777777" w:rsidR="00E61D1F" w:rsidRDefault="003C79AE">
            <w:pPr>
              <w:widowControl w:val="0"/>
            </w:pPr>
            <w:r>
              <w:t>Year 2 Use an infant atlas to locate places. Follow a route on a map. Use a plan view.</w:t>
            </w:r>
          </w:p>
          <w:p w14:paraId="005CF38A" w14:textId="77777777" w:rsidR="00E61D1F" w:rsidRDefault="003C79AE">
            <w:pPr>
              <w:widowControl w:val="0"/>
              <w:rPr>
                <w:b/>
              </w:rPr>
            </w:pPr>
            <w:r>
              <w:rPr>
                <w:b/>
              </w:rPr>
              <w:t>Scale and Distance</w:t>
            </w:r>
          </w:p>
          <w:p w14:paraId="08F7B6A0" w14:textId="77777777" w:rsidR="00E61D1F" w:rsidRDefault="003C79AE">
            <w:pPr>
              <w:widowControl w:val="0"/>
            </w:pPr>
            <w:r>
              <w:t xml:space="preserve">Year 1 Draw around objects to make a plan. </w:t>
            </w:r>
          </w:p>
          <w:p w14:paraId="2225C22A" w14:textId="77777777" w:rsidR="00E61D1F" w:rsidRDefault="003C79AE">
            <w:pPr>
              <w:widowControl w:val="0"/>
            </w:pPr>
            <w:r>
              <w:t>Year 2 Look down on objects to make a plan view map.</w:t>
            </w:r>
          </w:p>
        </w:tc>
      </w:tr>
      <w:tr w:rsidR="00E61D1F" w14:paraId="7F6308A9" w14:textId="77777777">
        <w:trPr>
          <w:trHeight w:val="728"/>
        </w:trPr>
        <w:tc>
          <w:tcPr>
            <w:tcW w:w="2369" w:type="dxa"/>
            <w:shd w:val="clear" w:color="auto" w:fill="BDD7EE"/>
            <w:vAlign w:val="center"/>
          </w:tcPr>
          <w:p w14:paraId="323787C3" w14:textId="77777777" w:rsidR="00E61D1F" w:rsidRDefault="003C79AE">
            <w:pPr>
              <w:jc w:val="center"/>
              <w:rPr>
                <w:b/>
                <w:color w:val="000000"/>
                <w:sz w:val="28"/>
                <w:szCs w:val="28"/>
              </w:rPr>
            </w:pPr>
            <w:r>
              <w:rPr>
                <w:b/>
                <w:color w:val="000000"/>
                <w:sz w:val="28"/>
                <w:szCs w:val="28"/>
              </w:rPr>
              <w:lastRenderedPageBreak/>
              <w:t>Art</w:t>
            </w:r>
          </w:p>
        </w:tc>
        <w:tc>
          <w:tcPr>
            <w:tcW w:w="19665" w:type="dxa"/>
            <w:gridSpan w:val="3"/>
            <w:vAlign w:val="center"/>
          </w:tcPr>
          <w:p w14:paraId="176005D1" w14:textId="77777777" w:rsidR="00E61D1F" w:rsidRDefault="003C79AE">
            <w:r>
              <w:t>Landscape Art through photography and digital media (and use of collage to demonstrate layering, prior to digital painting and ‘</w:t>
            </w:r>
            <w:proofErr w:type="spellStart"/>
            <w:r>
              <w:t>photoblasting</w:t>
            </w:r>
            <w:proofErr w:type="spellEnd"/>
            <w:r>
              <w:t>’)</w:t>
            </w:r>
          </w:p>
          <w:p w14:paraId="59CBE712" w14:textId="77777777" w:rsidR="00E61D1F" w:rsidRDefault="003C79AE">
            <w:pPr>
              <w:numPr>
                <w:ilvl w:val="0"/>
                <w:numId w:val="4"/>
              </w:numPr>
            </w:pPr>
            <w:r>
              <w:t>to use a range of materials creatively to design and make products</w:t>
            </w:r>
          </w:p>
          <w:p w14:paraId="7E6C9250" w14:textId="77777777" w:rsidR="00E61D1F" w:rsidRDefault="003C79AE">
            <w:pPr>
              <w:numPr>
                <w:ilvl w:val="0"/>
                <w:numId w:val="4"/>
              </w:numPr>
            </w:pPr>
            <w:r>
              <w:t>to develop a wide range of art and design techniques in using colour, texture, line, shape, form and space</w:t>
            </w:r>
          </w:p>
          <w:p w14:paraId="2635F775" w14:textId="77777777" w:rsidR="00E61D1F" w:rsidRDefault="003C79AE">
            <w:pPr>
              <w:numPr>
                <w:ilvl w:val="0"/>
                <w:numId w:val="4"/>
              </w:numPr>
            </w:pPr>
            <w:r>
              <w:t xml:space="preserve">about the work of a range of artists, craft makers and designers, describing the differences and similarities between different practices and disciplines, and making links to their own work - compare painted and photographic landscape images, learning the names of famous landscape artists/landscape photographers (Constable, Turner, van Gogh, Ansell Adams, Michael Kenner, </w:t>
            </w:r>
            <w:proofErr w:type="spellStart"/>
            <w:r>
              <w:t>Sebastião</w:t>
            </w:r>
            <w:proofErr w:type="spellEnd"/>
            <w:r>
              <w:t xml:space="preserve"> Salgado</w:t>
            </w:r>
          </w:p>
        </w:tc>
      </w:tr>
      <w:tr w:rsidR="00E61D1F" w14:paraId="0350D61A" w14:textId="77777777">
        <w:trPr>
          <w:trHeight w:val="728"/>
        </w:trPr>
        <w:tc>
          <w:tcPr>
            <w:tcW w:w="2369" w:type="dxa"/>
            <w:shd w:val="clear" w:color="auto" w:fill="BDD7EE"/>
            <w:vAlign w:val="center"/>
          </w:tcPr>
          <w:p w14:paraId="15502E56" w14:textId="77777777" w:rsidR="00E61D1F" w:rsidRDefault="003C79AE">
            <w:pPr>
              <w:jc w:val="center"/>
              <w:rPr>
                <w:b/>
                <w:color w:val="000000"/>
                <w:sz w:val="28"/>
                <w:szCs w:val="28"/>
              </w:rPr>
            </w:pPr>
            <w:r>
              <w:rPr>
                <w:b/>
                <w:sz w:val="28"/>
                <w:szCs w:val="28"/>
              </w:rPr>
              <w:t>D&amp;T</w:t>
            </w:r>
          </w:p>
        </w:tc>
        <w:tc>
          <w:tcPr>
            <w:tcW w:w="19665" w:type="dxa"/>
            <w:gridSpan w:val="3"/>
            <w:vAlign w:val="center"/>
          </w:tcPr>
          <w:p w14:paraId="400E654B" w14:textId="77777777" w:rsidR="00E61D1F" w:rsidRDefault="003C79AE">
            <w:pPr>
              <w:widowControl w:val="0"/>
              <w:rPr>
                <w:sz w:val="20"/>
                <w:szCs w:val="20"/>
              </w:rPr>
            </w:pPr>
            <w:bookmarkStart w:id="23" w:name="_heading=h.1347rh9a0hbu" w:colFirst="0" w:colLast="0"/>
            <w:bookmarkEnd w:id="23"/>
            <w:r>
              <w:rPr>
                <w:sz w:val="20"/>
                <w:szCs w:val="20"/>
              </w:rPr>
              <w:t>Not this term</w:t>
            </w:r>
          </w:p>
        </w:tc>
      </w:tr>
      <w:tr w:rsidR="00E61D1F" w14:paraId="4E784CF5" w14:textId="77777777">
        <w:trPr>
          <w:trHeight w:val="557"/>
        </w:trPr>
        <w:tc>
          <w:tcPr>
            <w:tcW w:w="2369" w:type="dxa"/>
            <w:shd w:val="clear" w:color="auto" w:fill="BDD7EE"/>
            <w:vAlign w:val="center"/>
          </w:tcPr>
          <w:p w14:paraId="4F324D7B" w14:textId="77777777" w:rsidR="00E61D1F" w:rsidRDefault="003C79AE">
            <w:pPr>
              <w:jc w:val="center"/>
              <w:rPr>
                <w:b/>
                <w:color w:val="000000"/>
                <w:sz w:val="28"/>
                <w:szCs w:val="28"/>
              </w:rPr>
            </w:pPr>
            <w:r>
              <w:rPr>
                <w:b/>
                <w:color w:val="000000"/>
                <w:sz w:val="28"/>
                <w:szCs w:val="28"/>
              </w:rPr>
              <w:t>Music</w:t>
            </w:r>
          </w:p>
          <w:p w14:paraId="57D33DB4" w14:textId="77777777" w:rsidR="00E61D1F" w:rsidRDefault="00E61D1F">
            <w:pPr>
              <w:jc w:val="center"/>
              <w:rPr>
                <w:color w:val="000000"/>
                <w:sz w:val="28"/>
                <w:szCs w:val="28"/>
              </w:rPr>
            </w:pPr>
          </w:p>
        </w:tc>
        <w:tc>
          <w:tcPr>
            <w:tcW w:w="19665" w:type="dxa"/>
            <w:gridSpan w:val="3"/>
            <w:vAlign w:val="center"/>
          </w:tcPr>
          <w:p w14:paraId="5DF300F3" w14:textId="74F68C4C" w:rsidR="00E61D1F" w:rsidRDefault="00404CA5">
            <w:pPr>
              <w:widowControl w:val="0"/>
              <w:rPr>
                <w:color w:val="000000"/>
              </w:rPr>
            </w:pPr>
            <w:r>
              <w:t>Cock-a-doodle-do Christmas!</w:t>
            </w:r>
            <w:r w:rsidR="003C79AE">
              <w:t xml:space="preserve"> - Learning Songs and performing!</w:t>
            </w:r>
          </w:p>
        </w:tc>
      </w:tr>
      <w:tr w:rsidR="00E61D1F" w14:paraId="66F9E25D" w14:textId="77777777">
        <w:trPr>
          <w:trHeight w:val="870"/>
        </w:trPr>
        <w:tc>
          <w:tcPr>
            <w:tcW w:w="2369" w:type="dxa"/>
            <w:shd w:val="clear" w:color="auto" w:fill="BDD7EE"/>
            <w:vAlign w:val="center"/>
          </w:tcPr>
          <w:p w14:paraId="782D354F" w14:textId="77777777" w:rsidR="00E61D1F" w:rsidRDefault="003C79AE">
            <w:pPr>
              <w:jc w:val="center"/>
              <w:rPr>
                <w:b/>
                <w:color w:val="000000"/>
                <w:sz w:val="28"/>
                <w:szCs w:val="28"/>
              </w:rPr>
            </w:pPr>
            <w:r>
              <w:rPr>
                <w:b/>
                <w:color w:val="000000"/>
                <w:sz w:val="28"/>
                <w:szCs w:val="28"/>
              </w:rPr>
              <w:t>RHE</w:t>
            </w:r>
          </w:p>
        </w:tc>
        <w:tc>
          <w:tcPr>
            <w:tcW w:w="19665" w:type="dxa"/>
            <w:gridSpan w:val="3"/>
            <w:vAlign w:val="center"/>
          </w:tcPr>
          <w:p w14:paraId="7962FD86" w14:textId="77777777" w:rsidR="00E61D1F" w:rsidRDefault="003C79AE">
            <w:pPr>
              <w:widowControl w:val="0"/>
            </w:pPr>
            <w:r>
              <w:rPr>
                <w:b/>
              </w:rPr>
              <w:t>Year 1:  Keeping Safe &amp; Managing Risk - Feeling Safe                                   Year 2:  Mental Health &amp; Emotional Wellbeing - Friendship</w:t>
            </w:r>
            <w:r>
              <w:t xml:space="preserve">  (tie in with World Kindness Day &amp; Anti-Bullying Week 14-20 November 2022)</w:t>
            </w:r>
          </w:p>
          <w:p w14:paraId="65A4F82F" w14:textId="77777777" w:rsidR="00E61D1F" w:rsidRDefault="003C79AE">
            <w:pPr>
              <w:widowControl w:val="0"/>
              <w:numPr>
                <w:ilvl w:val="0"/>
                <w:numId w:val="6"/>
              </w:numPr>
            </w:pPr>
            <w:r>
              <w:t xml:space="preserve">safety in familiar situations, inc. sun safety                                              -  about the importance of special people in their lives   </w:t>
            </w:r>
          </w:p>
          <w:p w14:paraId="04D222AE" w14:textId="77777777" w:rsidR="00E61D1F" w:rsidRDefault="003C79AE">
            <w:pPr>
              <w:widowControl w:val="0"/>
              <w:numPr>
                <w:ilvl w:val="0"/>
                <w:numId w:val="6"/>
              </w:numPr>
            </w:pPr>
            <w:r>
              <w:t>about personal safety                                                                                   - about making friends and who can help with friendships</w:t>
            </w:r>
          </w:p>
          <w:p w14:paraId="0C892D81" w14:textId="77777777" w:rsidR="00E61D1F" w:rsidRDefault="003C79AE">
            <w:pPr>
              <w:widowControl w:val="0"/>
              <w:numPr>
                <w:ilvl w:val="0"/>
                <w:numId w:val="6"/>
              </w:numPr>
            </w:pPr>
            <w:r>
              <w:t>people who keep us safe when outside the home                                  - about problems that might arise with friendships</w:t>
            </w:r>
          </w:p>
          <w:p w14:paraId="05A35B80" w14:textId="77777777" w:rsidR="00E61D1F" w:rsidRDefault="00E61D1F">
            <w:pPr>
              <w:widowControl w:val="0"/>
            </w:pPr>
          </w:p>
        </w:tc>
      </w:tr>
      <w:tr w:rsidR="00E61D1F" w14:paraId="47DD5FE9" w14:textId="77777777">
        <w:trPr>
          <w:trHeight w:val="870"/>
        </w:trPr>
        <w:tc>
          <w:tcPr>
            <w:tcW w:w="2369" w:type="dxa"/>
            <w:shd w:val="clear" w:color="auto" w:fill="BDD7EE"/>
            <w:vAlign w:val="center"/>
          </w:tcPr>
          <w:p w14:paraId="1B6DF1B7" w14:textId="77777777" w:rsidR="00E61D1F" w:rsidRDefault="003C79AE">
            <w:pPr>
              <w:jc w:val="center"/>
              <w:rPr>
                <w:b/>
                <w:color w:val="000000"/>
                <w:sz w:val="28"/>
                <w:szCs w:val="28"/>
              </w:rPr>
            </w:pPr>
            <w:r>
              <w:rPr>
                <w:b/>
                <w:color w:val="000000"/>
                <w:sz w:val="28"/>
                <w:szCs w:val="28"/>
              </w:rPr>
              <w:t>RE</w:t>
            </w:r>
          </w:p>
        </w:tc>
        <w:tc>
          <w:tcPr>
            <w:tcW w:w="19665" w:type="dxa"/>
            <w:gridSpan w:val="3"/>
            <w:vAlign w:val="center"/>
          </w:tcPr>
          <w:p w14:paraId="63DEAA7B" w14:textId="77777777" w:rsidR="00E61D1F" w:rsidRDefault="003C79AE">
            <w:pPr>
              <w:widowControl w:val="0"/>
              <w:rPr>
                <w:b/>
              </w:rPr>
            </w:pPr>
            <w:r>
              <w:rPr>
                <w:b/>
              </w:rPr>
              <w:t>Incarnation: Why does Christmas matter to Christians?</w:t>
            </w:r>
          </w:p>
          <w:p w14:paraId="703F28F1" w14:textId="77777777" w:rsidR="00E61D1F" w:rsidRDefault="003C79AE">
            <w:pPr>
              <w:widowControl w:val="0"/>
              <w:numPr>
                <w:ilvl w:val="0"/>
                <w:numId w:val="1"/>
              </w:numPr>
            </w:pPr>
            <w:r>
              <w:t xml:space="preserve">Give a clear, simple account of the story of Jesus’ birth and why Jesus is important for Christians. </w:t>
            </w:r>
          </w:p>
          <w:p w14:paraId="421293D8" w14:textId="77777777" w:rsidR="00E61D1F" w:rsidRDefault="003C79AE">
            <w:pPr>
              <w:widowControl w:val="0"/>
              <w:numPr>
                <w:ilvl w:val="0"/>
                <w:numId w:val="1"/>
              </w:numPr>
            </w:pPr>
            <w:r>
              <w:t xml:space="preserve">Recognise that stories of Jesus’ life come from the Gospels. </w:t>
            </w:r>
          </w:p>
          <w:p w14:paraId="5DBEADB1" w14:textId="77777777" w:rsidR="00E61D1F" w:rsidRDefault="003C79AE">
            <w:pPr>
              <w:widowControl w:val="0"/>
              <w:numPr>
                <w:ilvl w:val="0"/>
                <w:numId w:val="1"/>
              </w:numPr>
            </w:pPr>
            <w:r>
              <w:t xml:space="preserve">Give examples of ways in which Christians use the story of the nativity to guide their beliefs and actions at Christmas. </w:t>
            </w:r>
          </w:p>
          <w:p w14:paraId="301C6425" w14:textId="77777777" w:rsidR="00E61D1F" w:rsidRDefault="003C79AE">
            <w:pPr>
              <w:widowControl w:val="0"/>
              <w:numPr>
                <w:ilvl w:val="0"/>
                <w:numId w:val="1"/>
              </w:numPr>
            </w:pPr>
            <w:r>
              <w:t>Decide what they personally have to be thankful for at Christmas time.</w:t>
            </w:r>
          </w:p>
          <w:p w14:paraId="51BDFAD3" w14:textId="77777777" w:rsidR="00604A63" w:rsidRDefault="00604A63" w:rsidP="00604A63">
            <w:pPr>
              <w:widowControl w:val="0"/>
            </w:pPr>
            <w:r>
              <w:t xml:space="preserve">Judaism </w:t>
            </w:r>
          </w:p>
          <w:p w14:paraId="771A528A" w14:textId="562E8555" w:rsidR="00604A63" w:rsidRDefault="00604A63" w:rsidP="00604A63">
            <w:pPr>
              <w:widowControl w:val="0"/>
            </w:pPr>
          </w:p>
        </w:tc>
      </w:tr>
      <w:tr w:rsidR="00E61D1F" w14:paraId="2FF7F325" w14:textId="77777777">
        <w:trPr>
          <w:trHeight w:val="870"/>
        </w:trPr>
        <w:tc>
          <w:tcPr>
            <w:tcW w:w="2369" w:type="dxa"/>
            <w:shd w:val="clear" w:color="auto" w:fill="BDD7EE"/>
            <w:vAlign w:val="center"/>
          </w:tcPr>
          <w:p w14:paraId="12B53727" w14:textId="77777777" w:rsidR="00E61D1F" w:rsidRDefault="003C79AE">
            <w:pPr>
              <w:jc w:val="center"/>
              <w:rPr>
                <w:b/>
                <w:color w:val="000000"/>
                <w:sz w:val="28"/>
                <w:szCs w:val="28"/>
              </w:rPr>
            </w:pPr>
            <w:r>
              <w:rPr>
                <w:b/>
                <w:color w:val="000000"/>
                <w:sz w:val="28"/>
                <w:szCs w:val="28"/>
              </w:rPr>
              <w:t>Computing</w:t>
            </w:r>
          </w:p>
        </w:tc>
        <w:tc>
          <w:tcPr>
            <w:tcW w:w="19665" w:type="dxa"/>
            <w:gridSpan w:val="3"/>
            <w:vAlign w:val="center"/>
          </w:tcPr>
          <w:p w14:paraId="4D118DE9" w14:textId="77777777" w:rsidR="00E61D1F" w:rsidRDefault="003C79AE">
            <w:pPr>
              <w:widowControl w:val="0"/>
              <w:rPr>
                <w:b/>
              </w:rPr>
            </w:pPr>
            <w:r>
              <w:rPr>
                <w:b/>
              </w:rPr>
              <w:t>Y2 - Coding                                                                                                            x-Curricular with Art (using Paint Project to create a digital landscape artefact)</w:t>
            </w:r>
          </w:p>
          <w:p w14:paraId="357E0D12" w14:textId="77777777" w:rsidR="00E61D1F" w:rsidRDefault="003C79AE">
            <w:pPr>
              <w:widowControl w:val="0"/>
            </w:pPr>
            <w:r>
              <w:t xml:space="preserve">• To understand what an algorithm is. </w:t>
            </w:r>
          </w:p>
          <w:p w14:paraId="3FC834D2" w14:textId="77777777" w:rsidR="00E61D1F" w:rsidRDefault="003C79AE">
            <w:pPr>
              <w:widowControl w:val="0"/>
            </w:pPr>
            <w:r>
              <w:t xml:space="preserve">• To create a computer program using an algorithm. </w:t>
            </w:r>
          </w:p>
          <w:p w14:paraId="7E9F287D" w14:textId="77777777" w:rsidR="00E61D1F" w:rsidRDefault="003C79AE">
            <w:pPr>
              <w:widowControl w:val="0"/>
            </w:pPr>
            <w:r>
              <w:t xml:space="preserve">• To create a program using a given design. </w:t>
            </w:r>
          </w:p>
          <w:p w14:paraId="3AE13933" w14:textId="77777777" w:rsidR="00E61D1F" w:rsidRDefault="003C79AE">
            <w:pPr>
              <w:widowControl w:val="0"/>
            </w:pPr>
            <w:r>
              <w:t xml:space="preserve">• To understand the collision detection event. </w:t>
            </w:r>
          </w:p>
          <w:p w14:paraId="6D5C21AE" w14:textId="77777777" w:rsidR="00E61D1F" w:rsidRDefault="003C79AE">
            <w:pPr>
              <w:widowControl w:val="0"/>
            </w:pPr>
            <w:r>
              <w:t xml:space="preserve">• To understand that algorithms follow a sequence. </w:t>
            </w:r>
          </w:p>
          <w:p w14:paraId="02850D58" w14:textId="77777777" w:rsidR="00E61D1F" w:rsidRDefault="003C79AE">
            <w:pPr>
              <w:widowControl w:val="0"/>
            </w:pPr>
            <w:r>
              <w:t xml:space="preserve">• To design an algorithm that follows a timed sequence. </w:t>
            </w:r>
          </w:p>
          <w:p w14:paraId="455DA9A2" w14:textId="77777777" w:rsidR="00E61D1F" w:rsidRDefault="003C79AE">
            <w:pPr>
              <w:widowControl w:val="0"/>
            </w:pPr>
            <w:r>
              <w:t xml:space="preserve">• To understand that different objects have different properties. </w:t>
            </w:r>
          </w:p>
          <w:p w14:paraId="35417C54" w14:textId="77777777" w:rsidR="00E61D1F" w:rsidRDefault="003C79AE">
            <w:pPr>
              <w:widowControl w:val="0"/>
            </w:pPr>
            <w:r>
              <w:t xml:space="preserve">• To understand what different events do in </w:t>
            </w:r>
            <w:proofErr w:type="gramStart"/>
            <w:r>
              <w:t>code.</w:t>
            </w:r>
            <w:proofErr w:type="gramEnd"/>
            <w:r>
              <w:t xml:space="preserve"> </w:t>
            </w:r>
          </w:p>
          <w:p w14:paraId="2C4B7025" w14:textId="77777777" w:rsidR="00E61D1F" w:rsidRDefault="003C79AE">
            <w:pPr>
              <w:widowControl w:val="0"/>
            </w:pPr>
            <w:r>
              <w:t xml:space="preserve">• To understand the function of buttons in a program. </w:t>
            </w:r>
          </w:p>
          <w:p w14:paraId="1AB65F4E" w14:textId="77777777" w:rsidR="00E61D1F" w:rsidRDefault="003C79AE">
            <w:pPr>
              <w:widowControl w:val="0"/>
            </w:pPr>
            <w:r>
              <w:t>• To understand and debug simple programs.</w:t>
            </w:r>
          </w:p>
          <w:p w14:paraId="6019B679" w14:textId="77777777" w:rsidR="00AC5182" w:rsidRDefault="00AC5182">
            <w:pPr>
              <w:widowControl w:val="0"/>
              <w:rPr>
                <w:b/>
                <w:bCs/>
              </w:rPr>
            </w:pPr>
            <w:r>
              <w:rPr>
                <w:b/>
                <w:bCs/>
              </w:rPr>
              <w:t>Y1 – Grouping and Sorting</w:t>
            </w:r>
          </w:p>
          <w:p w14:paraId="6DE423BE" w14:textId="77777777" w:rsidR="00AC5182" w:rsidRDefault="009B2B00">
            <w:pPr>
              <w:widowControl w:val="0"/>
            </w:pPr>
            <w:r w:rsidRPr="009B2B00">
              <w:t>To sort items using a range of criteria.</w:t>
            </w:r>
          </w:p>
          <w:p w14:paraId="6519F5CF" w14:textId="5F9E44A9" w:rsidR="009B2B00" w:rsidRPr="009B2B00" w:rsidRDefault="009B2B00">
            <w:pPr>
              <w:widowControl w:val="0"/>
            </w:pPr>
            <w:r w:rsidRPr="009B2B00">
              <w:t>To sort items on the computer using the ‘Grouping’ activities in Purple Mash.</w:t>
            </w:r>
          </w:p>
        </w:tc>
      </w:tr>
    </w:tbl>
    <w:p w14:paraId="5637B053" w14:textId="77777777" w:rsidR="00E61D1F" w:rsidRDefault="00E61D1F">
      <w:pPr>
        <w:widowControl w:val="0"/>
        <w:pBdr>
          <w:top w:val="nil"/>
          <w:left w:val="nil"/>
          <w:bottom w:val="nil"/>
          <w:right w:val="nil"/>
          <w:between w:val="nil"/>
        </w:pBdr>
        <w:spacing w:after="0" w:line="276" w:lineRule="auto"/>
        <w:rPr>
          <w:sz w:val="2"/>
          <w:szCs w:val="2"/>
        </w:rPr>
      </w:pPr>
    </w:p>
    <w:p w14:paraId="317450D9" w14:textId="77777777" w:rsidR="00E61D1F" w:rsidRDefault="00E61D1F">
      <w:pPr>
        <w:widowControl w:val="0"/>
        <w:pBdr>
          <w:top w:val="nil"/>
          <w:left w:val="nil"/>
          <w:bottom w:val="nil"/>
          <w:right w:val="nil"/>
          <w:between w:val="nil"/>
        </w:pBdr>
        <w:spacing w:after="0" w:line="276" w:lineRule="auto"/>
        <w:jc w:val="center"/>
        <w:rPr>
          <w:sz w:val="2"/>
          <w:szCs w:val="2"/>
        </w:rPr>
      </w:pPr>
    </w:p>
    <w:p w14:paraId="564E4F80" w14:textId="77777777" w:rsidR="00E61D1F" w:rsidRDefault="00E61D1F">
      <w:pPr>
        <w:widowControl w:val="0"/>
        <w:pBdr>
          <w:top w:val="nil"/>
          <w:left w:val="nil"/>
          <w:bottom w:val="nil"/>
          <w:right w:val="nil"/>
          <w:between w:val="nil"/>
        </w:pBdr>
        <w:spacing w:after="0" w:line="276" w:lineRule="auto"/>
        <w:jc w:val="center"/>
        <w:rPr>
          <w:sz w:val="2"/>
          <w:szCs w:val="2"/>
        </w:rPr>
      </w:pPr>
    </w:p>
    <w:p w14:paraId="154CC3F5" w14:textId="77777777" w:rsidR="00E61D1F" w:rsidRDefault="00E61D1F">
      <w:pPr>
        <w:widowControl w:val="0"/>
        <w:pBdr>
          <w:top w:val="nil"/>
          <w:left w:val="nil"/>
          <w:bottom w:val="nil"/>
          <w:right w:val="nil"/>
          <w:between w:val="nil"/>
        </w:pBdr>
        <w:spacing w:after="0" w:line="276" w:lineRule="auto"/>
        <w:jc w:val="center"/>
        <w:rPr>
          <w:sz w:val="2"/>
          <w:szCs w:val="2"/>
        </w:rPr>
      </w:pPr>
    </w:p>
    <w:sectPr w:rsidR="00E61D1F">
      <w:headerReference w:type="first" r:id="rId8"/>
      <w:pgSz w:w="23811" w:h="16838"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B56C9" w14:textId="77777777" w:rsidR="000F1CDF" w:rsidRDefault="003C79AE">
      <w:pPr>
        <w:spacing w:after="0" w:line="240" w:lineRule="auto"/>
      </w:pPr>
      <w:r>
        <w:separator/>
      </w:r>
    </w:p>
  </w:endnote>
  <w:endnote w:type="continuationSeparator" w:id="0">
    <w:p w14:paraId="199612B4" w14:textId="77777777" w:rsidR="000F1CDF" w:rsidRDefault="003C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5B68" w14:textId="77777777" w:rsidR="000F1CDF" w:rsidRDefault="003C79AE">
      <w:pPr>
        <w:spacing w:after="0" w:line="240" w:lineRule="auto"/>
      </w:pPr>
      <w:r>
        <w:separator/>
      </w:r>
    </w:p>
  </w:footnote>
  <w:footnote w:type="continuationSeparator" w:id="0">
    <w:p w14:paraId="2B05E39E" w14:textId="77777777" w:rsidR="000F1CDF" w:rsidRDefault="003C7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50D4" w14:textId="77777777" w:rsidR="00E61D1F" w:rsidRDefault="009B6F18">
    <w:pPr>
      <w:spacing w:after="0" w:line="240" w:lineRule="auto"/>
      <w:jc w:val="center"/>
      <w:rPr>
        <w:b/>
        <w:sz w:val="32"/>
        <w:szCs w:val="32"/>
      </w:rPr>
    </w:pPr>
    <w:r>
      <w:rPr>
        <w:b/>
        <w:sz w:val="32"/>
        <w:szCs w:val="32"/>
      </w:rPr>
      <w:t>Journeys</w:t>
    </w:r>
  </w:p>
  <w:p w14:paraId="77A8B239" w14:textId="77777777" w:rsidR="00E61D1F" w:rsidRDefault="009B6F18" w:rsidP="009B6F18">
    <w:pPr>
      <w:spacing w:after="0" w:line="240" w:lineRule="auto"/>
      <w:jc w:val="center"/>
      <w:rPr>
        <w:b/>
        <w:color w:val="000000"/>
        <w:sz w:val="28"/>
        <w:szCs w:val="28"/>
      </w:rPr>
    </w:pPr>
    <w:r>
      <w:rPr>
        <w:b/>
        <w:sz w:val="28"/>
        <w:szCs w:val="28"/>
      </w:rPr>
      <w:t>Medium Term Topic Plan – Year 1&amp;2 – Cycle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6FA"/>
    <w:multiLevelType w:val="multilevel"/>
    <w:tmpl w:val="BF22F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BF51A5"/>
    <w:multiLevelType w:val="multilevel"/>
    <w:tmpl w:val="F3F82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3969E4"/>
    <w:multiLevelType w:val="multilevel"/>
    <w:tmpl w:val="545A7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EB7B58"/>
    <w:multiLevelType w:val="multilevel"/>
    <w:tmpl w:val="7F00A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DA73F2"/>
    <w:multiLevelType w:val="multilevel"/>
    <w:tmpl w:val="956A7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382682"/>
    <w:multiLevelType w:val="multilevel"/>
    <w:tmpl w:val="EA789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D1F"/>
    <w:rsid w:val="000F1CDF"/>
    <w:rsid w:val="0037148B"/>
    <w:rsid w:val="003C79AE"/>
    <w:rsid w:val="00404CA5"/>
    <w:rsid w:val="00604A63"/>
    <w:rsid w:val="009B2B00"/>
    <w:rsid w:val="009B6F18"/>
    <w:rsid w:val="00A02B7F"/>
    <w:rsid w:val="00AC5182"/>
    <w:rsid w:val="00E51576"/>
    <w:rsid w:val="00E61D1F"/>
    <w:rsid w:val="00E7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17224"/>
  <w15:docId w15:val="{11A9C909-2984-497A-9C0A-A5467BF2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5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95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5A2"/>
  </w:style>
  <w:style w:type="paragraph" w:styleId="Footer">
    <w:name w:val="footer"/>
    <w:basedOn w:val="Normal"/>
    <w:link w:val="FooterChar"/>
    <w:uiPriority w:val="99"/>
    <w:unhideWhenUsed/>
    <w:rsid w:val="00395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5A2"/>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2E5904"/>
    <w:rPr>
      <w:color w:val="0000FF"/>
      <w:u w:val="single"/>
    </w:rPr>
  </w:style>
  <w:style w:type="paragraph" w:styleId="ListParagraph">
    <w:name w:val="List Paragraph"/>
    <w:basedOn w:val="Normal"/>
    <w:uiPriority w:val="34"/>
    <w:qFormat/>
    <w:rsid w:val="00CC4AA8"/>
    <w:pPr>
      <w:ind w:left="720"/>
      <w:contextualSpacing/>
    </w:p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DUY+i4rRIVSCJQrkHFUBS7is1Q==">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Callender</dc:creator>
  <cp:lastModifiedBy>scopus@SMPDOMAIN.local</cp:lastModifiedBy>
  <cp:revision>2</cp:revision>
  <dcterms:created xsi:type="dcterms:W3CDTF">2024-12-13T12:50:00Z</dcterms:created>
  <dcterms:modified xsi:type="dcterms:W3CDTF">2024-12-13T12:50:00Z</dcterms:modified>
</cp:coreProperties>
</file>