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1998"/>
        <w:gridCol w:w="1989"/>
        <w:gridCol w:w="1989"/>
        <w:gridCol w:w="1989"/>
        <w:gridCol w:w="1989"/>
        <w:gridCol w:w="1989"/>
      </w:tblGrid>
      <w:tr w:rsidR="00046BA6" w:rsidRPr="00CA715B" w14:paraId="05BBC568" w14:textId="77777777" w:rsidTr="00537F84">
        <w:tc>
          <w:tcPr>
            <w:tcW w:w="13948" w:type="dxa"/>
            <w:gridSpan w:val="7"/>
            <w:shd w:val="clear" w:color="auto" w:fill="D9E2F3" w:themeFill="accent1" w:themeFillTint="33"/>
          </w:tcPr>
          <w:p w14:paraId="14DC8DF6" w14:textId="167089F3" w:rsidR="00046BA6" w:rsidRPr="00CA715B" w:rsidRDefault="00046BA6" w:rsidP="00537F84">
            <w:pPr>
              <w:jc w:val="center"/>
              <w:rPr>
                <w:rFonts w:ascii="Times New Roman" w:hAnsi="Times New Roman"/>
              </w:rPr>
            </w:pPr>
            <w:r w:rsidRPr="00CA715B">
              <w:rPr>
                <w:rFonts w:ascii="Times New Roman" w:hAnsi="Times New Roman"/>
              </w:rPr>
              <w:t>PE-</w:t>
            </w:r>
            <w:r>
              <w:rPr>
                <w:rFonts w:ascii="Times New Roman" w:hAnsi="Times New Roman"/>
              </w:rPr>
              <w:t>Dance</w:t>
            </w:r>
            <w:r w:rsidRPr="00CA715B">
              <w:rPr>
                <w:rFonts w:ascii="Times New Roman" w:hAnsi="Times New Roman"/>
              </w:rPr>
              <w:t xml:space="preserve"> </w:t>
            </w:r>
            <w:r w:rsidR="00C71F78">
              <w:rPr>
                <w:rFonts w:ascii="Times New Roman" w:hAnsi="Times New Roman"/>
              </w:rPr>
              <w:t>at St Mary’s</w:t>
            </w:r>
          </w:p>
          <w:p w14:paraId="6C3ECC63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A high-quality physical education curriculum inspires all pupils to succeed and excel in competitive sport and other physically-demanding activities. It should provide opportunities for pupils to become physically confident in a way which supports their health and fitness. Opportunities to compete in sport and other activities build character and help to embed values such as fairness and respect.</w:t>
            </w:r>
          </w:p>
          <w:p w14:paraId="4033F0BE" w14:textId="77777777" w:rsidR="00046BA6" w:rsidRPr="00CA715B" w:rsidRDefault="00046BA6" w:rsidP="00537F84">
            <w:pPr>
              <w:rPr>
                <w:rFonts w:ascii="Times New Roman" w:hAnsi="Times New Roman"/>
                <w:sz w:val="8"/>
                <w:szCs w:val="14"/>
              </w:rPr>
            </w:pPr>
          </w:p>
          <w:p w14:paraId="23A78FC1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The national curriculum for physical education aims to ensure that all pupils:</w:t>
            </w:r>
          </w:p>
          <w:p w14:paraId="6E4293B6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develop competence to excel in a broad range of physical activities</w:t>
            </w:r>
          </w:p>
          <w:p w14:paraId="0B299A97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are physically active for sustained periods of time</w:t>
            </w:r>
          </w:p>
          <w:p w14:paraId="561C54DE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engage in competitive sports and activities</w:t>
            </w:r>
          </w:p>
          <w:p w14:paraId="17F0A377" w14:textId="77777777" w:rsidR="00046BA6" w:rsidRPr="00CA715B" w:rsidRDefault="00046BA6" w:rsidP="00046B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16"/>
              </w:rPr>
            </w:pPr>
            <w:r w:rsidRPr="00CA715B">
              <w:rPr>
                <w:rFonts w:ascii="Times New Roman" w:hAnsi="Times New Roman"/>
                <w:sz w:val="16"/>
              </w:rPr>
              <w:t>lead healthy, active lives</w:t>
            </w:r>
          </w:p>
        </w:tc>
      </w:tr>
      <w:tr w:rsidR="00046BA6" w:rsidRPr="00CA715B" w14:paraId="0A942275" w14:textId="77777777" w:rsidTr="00537F84">
        <w:tc>
          <w:tcPr>
            <w:tcW w:w="5992" w:type="dxa"/>
            <w:gridSpan w:val="3"/>
          </w:tcPr>
          <w:p w14:paraId="0F90CA9A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National Curriculum KS1:</w:t>
            </w:r>
          </w:p>
          <w:p w14:paraId="40B922AE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Pupils should develop fundamental movement skills, become increasingly competent and</w:t>
            </w:r>
          </w:p>
          <w:p w14:paraId="1974318C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confident and access a broad range of opportunities to extend their agility, balance and</w:t>
            </w:r>
          </w:p>
          <w:p w14:paraId="199D9484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</w:rPr>
              <w:t>coordination</w:t>
            </w:r>
            <w:proofErr w:type="gramEnd"/>
            <w:r w:rsidRPr="00CA715B">
              <w:rPr>
                <w:rFonts w:ascii="Times New Roman" w:hAnsi="Times New Roman"/>
                <w:sz w:val="14"/>
              </w:rPr>
              <w:t>, individually and with others. They should be able to engage in competitive</w:t>
            </w:r>
          </w:p>
          <w:p w14:paraId="4D573876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(both against self and against others) and co-operative physical activities, in a range of</w:t>
            </w:r>
          </w:p>
          <w:p w14:paraId="261DDCA9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</w:rPr>
              <w:t>increasingly</w:t>
            </w:r>
            <w:proofErr w:type="gramEnd"/>
            <w:r w:rsidRPr="00CA715B">
              <w:rPr>
                <w:rFonts w:ascii="Times New Roman" w:hAnsi="Times New Roman"/>
                <w:sz w:val="14"/>
              </w:rPr>
              <w:t xml:space="preserve"> challenging situations.</w:t>
            </w:r>
          </w:p>
          <w:p w14:paraId="62A71868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Pupils should be taught to:</w:t>
            </w:r>
          </w:p>
          <w:p w14:paraId="3F6045E4" w14:textId="77777777" w:rsidR="00046BA6" w:rsidRPr="00CA715B" w:rsidRDefault="00046BA6" w:rsidP="00046B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master basic movements including running, jumping, throwing and catching, as well as</w:t>
            </w:r>
          </w:p>
          <w:p w14:paraId="6B661C2F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developing balance, agility and co-ordination, and begin to apply these in a range of activities</w:t>
            </w:r>
          </w:p>
          <w:p w14:paraId="4754278B" w14:textId="77777777" w:rsidR="00046BA6" w:rsidRPr="00CA715B" w:rsidRDefault="00046BA6" w:rsidP="00046B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participate in team games, developing simple tactics for attacking and defending</w:t>
            </w:r>
          </w:p>
          <w:p w14:paraId="027DCBB4" w14:textId="77777777" w:rsidR="00046BA6" w:rsidRPr="00CA715B" w:rsidRDefault="00046BA6" w:rsidP="00046B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</w:rPr>
              <w:t>perform</w:t>
            </w:r>
            <w:proofErr w:type="gramEnd"/>
            <w:r w:rsidRPr="00CA715B">
              <w:rPr>
                <w:rFonts w:ascii="Times New Roman" w:hAnsi="Times New Roman"/>
                <w:sz w:val="14"/>
              </w:rPr>
              <w:t xml:space="preserve"> dances using simple movement patterns.</w:t>
            </w:r>
          </w:p>
        </w:tc>
        <w:tc>
          <w:tcPr>
            <w:tcW w:w="7956" w:type="dxa"/>
            <w:gridSpan w:val="4"/>
          </w:tcPr>
          <w:p w14:paraId="2EFC6174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</w:rPr>
            </w:pPr>
            <w:r w:rsidRPr="00CA715B">
              <w:rPr>
                <w:rFonts w:ascii="Times New Roman" w:hAnsi="Times New Roman"/>
                <w:sz w:val="14"/>
              </w:rPr>
              <w:t>National Curriculum KS2:</w:t>
            </w:r>
          </w:p>
          <w:p w14:paraId="2333674D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Pupils should continue to apply and develop a broader range of skills, learning how to use them in different ways and to link them to make actions and sequences of movement.</w:t>
            </w:r>
          </w:p>
          <w:p w14:paraId="060EBC62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They should enjoy communicating, collaborating and competing with each other. They</w:t>
            </w:r>
          </w:p>
          <w:p w14:paraId="7E5DB30C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should develop an understanding of how to improve in different physical activities and</w:t>
            </w:r>
          </w:p>
          <w:p w14:paraId="6BAABD15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  <w:szCs w:val="14"/>
              </w:rPr>
              <w:t>sports</w:t>
            </w:r>
            <w:proofErr w:type="gramEnd"/>
            <w:r w:rsidRPr="00CA715B">
              <w:rPr>
                <w:rFonts w:ascii="Times New Roman" w:hAnsi="Times New Roman"/>
                <w:sz w:val="14"/>
                <w:szCs w:val="14"/>
              </w:rPr>
              <w:t xml:space="preserve"> and learn how to evaluate and recognise their own success.</w:t>
            </w:r>
          </w:p>
          <w:p w14:paraId="1024B3DC" w14:textId="77777777" w:rsidR="00046BA6" w:rsidRPr="00CA715B" w:rsidRDefault="00046BA6" w:rsidP="00537F84">
            <w:p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Pupils should be taught to:</w:t>
            </w:r>
          </w:p>
          <w:p w14:paraId="6B14C1AE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use running, jumping, throwing and catching in isolation and in combination</w:t>
            </w:r>
          </w:p>
          <w:p w14:paraId="16572A59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29004ECE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develop flexibility, strength, technique, control and balance [for example, through athletics and gymnastics]</w:t>
            </w:r>
          </w:p>
          <w:p w14:paraId="0BDC10B4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perform dances using a range of movement patterns</w:t>
            </w:r>
          </w:p>
          <w:p w14:paraId="14797108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r w:rsidRPr="00CA715B">
              <w:rPr>
                <w:rFonts w:ascii="Times New Roman" w:hAnsi="Times New Roman"/>
                <w:sz w:val="14"/>
                <w:szCs w:val="14"/>
              </w:rPr>
              <w:t>take part in outdoor and adventurous activity challenges both individually and within a team</w:t>
            </w:r>
          </w:p>
          <w:p w14:paraId="11F1F6C2" w14:textId="77777777" w:rsidR="00046BA6" w:rsidRPr="00CA715B" w:rsidRDefault="00046BA6" w:rsidP="00046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CA715B">
              <w:rPr>
                <w:rFonts w:ascii="Times New Roman" w:hAnsi="Times New Roman"/>
                <w:sz w:val="14"/>
                <w:szCs w:val="14"/>
              </w:rPr>
              <w:t>compare</w:t>
            </w:r>
            <w:proofErr w:type="gramEnd"/>
            <w:r w:rsidRPr="00CA715B">
              <w:rPr>
                <w:rFonts w:ascii="Times New Roman" w:hAnsi="Times New Roman"/>
                <w:sz w:val="14"/>
                <w:szCs w:val="14"/>
              </w:rPr>
              <w:t xml:space="preserve"> their performances with previous ones and demonstrate improvement to achieve their personal best.</w:t>
            </w:r>
          </w:p>
        </w:tc>
      </w:tr>
      <w:tr w:rsidR="00046BA6" w:rsidRPr="00CA715B" w14:paraId="07246734" w14:textId="77777777" w:rsidTr="00537F84">
        <w:tc>
          <w:tcPr>
            <w:tcW w:w="2005" w:type="dxa"/>
            <w:shd w:val="clear" w:color="auto" w:fill="8EAADB" w:themeFill="accent1" w:themeFillTint="99"/>
          </w:tcPr>
          <w:p w14:paraId="6FFA9BE5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8" w:type="dxa"/>
            <w:shd w:val="clear" w:color="auto" w:fill="8EAADB" w:themeFill="accent1" w:themeFillTint="99"/>
          </w:tcPr>
          <w:p w14:paraId="7C3BA5A3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Year 1</w:t>
            </w:r>
          </w:p>
        </w:tc>
        <w:tc>
          <w:tcPr>
            <w:tcW w:w="1989" w:type="dxa"/>
            <w:shd w:val="clear" w:color="auto" w:fill="8EAADB" w:themeFill="accent1" w:themeFillTint="99"/>
          </w:tcPr>
          <w:p w14:paraId="174E4B63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Year 2</w:t>
            </w:r>
          </w:p>
        </w:tc>
        <w:tc>
          <w:tcPr>
            <w:tcW w:w="1989" w:type="dxa"/>
            <w:shd w:val="clear" w:color="auto" w:fill="8EAADB" w:themeFill="accent1" w:themeFillTint="99"/>
          </w:tcPr>
          <w:p w14:paraId="31AEE178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Year 3</w:t>
            </w:r>
          </w:p>
        </w:tc>
        <w:tc>
          <w:tcPr>
            <w:tcW w:w="1989" w:type="dxa"/>
            <w:shd w:val="clear" w:color="auto" w:fill="8EAADB" w:themeFill="accent1" w:themeFillTint="99"/>
          </w:tcPr>
          <w:p w14:paraId="1D0C7D88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Year 4</w:t>
            </w:r>
          </w:p>
        </w:tc>
        <w:tc>
          <w:tcPr>
            <w:tcW w:w="1989" w:type="dxa"/>
            <w:shd w:val="clear" w:color="auto" w:fill="8EAADB" w:themeFill="accent1" w:themeFillTint="99"/>
          </w:tcPr>
          <w:p w14:paraId="03388215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Year 5</w:t>
            </w:r>
          </w:p>
        </w:tc>
        <w:tc>
          <w:tcPr>
            <w:tcW w:w="1989" w:type="dxa"/>
            <w:shd w:val="clear" w:color="auto" w:fill="8EAADB" w:themeFill="accent1" w:themeFillTint="99"/>
          </w:tcPr>
          <w:p w14:paraId="29E31188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Year 6</w:t>
            </w:r>
          </w:p>
        </w:tc>
      </w:tr>
      <w:tr w:rsidR="00046BA6" w:rsidRPr="00CA715B" w14:paraId="5B86166D" w14:textId="77777777" w:rsidTr="00537F84">
        <w:tc>
          <w:tcPr>
            <w:tcW w:w="2005" w:type="dxa"/>
          </w:tcPr>
          <w:p w14:paraId="1A97E360" w14:textId="77777777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Concept</w:t>
            </w:r>
          </w:p>
        </w:tc>
        <w:tc>
          <w:tcPr>
            <w:tcW w:w="11943" w:type="dxa"/>
            <w:gridSpan w:val="6"/>
          </w:tcPr>
          <w:p w14:paraId="4FFA972A" w14:textId="2E346DEF" w:rsidR="00046BA6" w:rsidRPr="00CA715B" w:rsidRDefault="00046BA6" w:rsidP="00537F8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Dance</w:t>
            </w:r>
          </w:p>
        </w:tc>
      </w:tr>
      <w:tr w:rsidR="00046BA6" w:rsidRPr="00CA715B" w14:paraId="60BA3272" w14:textId="77777777" w:rsidTr="00537F84">
        <w:trPr>
          <w:trHeight w:val="1399"/>
        </w:trPr>
        <w:tc>
          <w:tcPr>
            <w:tcW w:w="2005" w:type="dxa"/>
          </w:tcPr>
          <w:p w14:paraId="42172A37" w14:textId="77777777" w:rsidR="00046BA6" w:rsidRPr="00CA715B" w:rsidRDefault="00046BA6" w:rsidP="00046BA6">
            <w:pPr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Vocabulary</w:t>
            </w:r>
          </w:p>
        </w:tc>
        <w:tc>
          <w:tcPr>
            <w:tcW w:w="1998" w:type="dxa"/>
          </w:tcPr>
          <w:p w14:paraId="61A46E12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Jump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C1F8812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Turn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0B40B14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Count</w:t>
            </w:r>
          </w:p>
          <w:p w14:paraId="7619F7DF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Trave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l</w:t>
            </w: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 (skipping, hopping, galloping, jumping)</w:t>
            </w:r>
          </w:p>
          <w:p w14:paraId="5D471EA5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Direction (forwards, backwards and sideways)</w:t>
            </w:r>
          </w:p>
          <w:p w14:paraId="23B5318B" w14:textId="0C6F8ADE" w:rsidR="00046BA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Space</w:t>
            </w:r>
          </w:p>
        </w:tc>
        <w:tc>
          <w:tcPr>
            <w:tcW w:w="1989" w:type="dxa"/>
          </w:tcPr>
          <w:p w14:paraId="3B85F224" w14:textId="77777777" w:rsidR="00046BA6" w:rsidRPr="00687FC6" w:rsidRDefault="00046BA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Jump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2C59D75" w14:textId="77777777" w:rsidR="00046BA6" w:rsidRPr="00687FC6" w:rsidRDefault="00046BA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Turn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E7B8CB9" w14:textId="77777777" w:rsidR="00046BA6" w:rsidRPr="00687FC6" w:rsidRDefault="00046BA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Count</w:t>
            </w:r>
          </w:p>
          <w:p w14:paraId="70EB727D" w14:textId="2B1CF11B" w:rsidR="00046BA6" w:rsidRPr="00687FC6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Trave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l</w:t>
            </w: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7FC6" w:rsidRPr="00687FC6">
              <w:rPr>
                <w:rFonts w:asciiTheme="minorHAnsi" w:hAnsiTheme="minorHAnsi" w:cstheme="minorHAnsi"/>
                <w:sz w:val="18"/>
                <w:szCs w:val="18"/>
              </w:rPr>
              <w:t>(skipping, hopping, galloping, jumping)</w:t>
            </w:r>
          </w:p>
          <w:p w14:paraId="12F6AA08" w14:textId="24BABCFF" w:rsidR="00046BA6" w:rsidRPr="00687FC6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Direction </w:t>
            </w:r>
            <w:r w:rsidR="00687FC6" w:rsidRPr="00687FC6">
              <w:rPr>
                <w:rFonts w:asciiTheme="minorHAnsi" w:hAnsiTheme="minorHAnsi" w:cstheme="minorHAnsi"/>
                <w:sz w:val="18"/>
                <w:szCs w:val="18"/>
              </w:rPr>
              <w:t>(forwards, backwards and sideways)</w:t>
            </w:r>
          </w:p>
          <w:p w14:paraId="5077F923" w14:textId="11B2C9DC" w:rsidR="00046BA6" w:rsidRPr="00687FC6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Space</w:t>
            </w:r>
          </w:p>
        </w:tc>
        <w:tc>
          <w:tcPr>
            <w:tcW w:w="1989" w:type="dxa"/>
          </w:tcPr>
          <w:p w14:paraId="29AE4DED" w14:textId="29C524D5" w:rsidR="00046BA6" w:rsidRPr="00687FC6" w:rsidRDefault="00046BA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Freeze Frame (stillness) </w:t>
            </w:r>
          </w:p>
          <w:p w14:paraId="3FD3641D" w14:textId="670ACE7E" w:rsidR="00046BA6" w:rsidRPr="00687FC6" w:rsidRDefault="00046BA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Unison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4A0AACA" w14:textId="0E656C3D" w:rsidR="00687FC6" w:rsidRPr="00687FC6" w:rsidRDefault="00687FC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Cannon</w:t>
            </w:r>
          </w:p>
          <w:p w14:paraId="798D2FDF" w14:textId="77777777" w:rsidR="00046BA6" w:rsidRPr="00687FC6" w:rsidRDefault="00046BA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Set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C656DED" w14:textId="77777777" w:rsidR="00046BA6" w:rsidRPr="00687FC6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Step (transfer of weight)</w:t>
            </w: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24502E" w14:textId="77777777" w:rsidR="00046BA6" w:rsidRPr="00687FC6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Sequence</w:t>
            </w:r>
          </w:p>
          <w:p w14:paraId="201DF9E6" w14:textId="42A8E70A" w:rsidR="00687FC6" w:rsidRPr="00687FC6" w:rsidRDefault="00687FC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Expression</w:t>
            </w:r>
          </w:p>
        </w:tc>
        <w:tc>
          <w:tcPr>
            <w:tcW w:w="1989" w:type="dxa"/>
          </w:tcPr>
          <w:p w14:paraId="7A35A7B9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Freeze Frame (stillness) </w:t>
            </w:r>
          </w:p>
          <w:p w14:paraId="77705B44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Unison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C6A31AC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Cannon</w:t>
            </w:r>
          </w:p>
          <w:p w14:paraId="0100519B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Set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04474AAE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Step (transfer of weight)</w:t>
            </w: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E089E80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Sequence</w:t>
            </w:r>
          </w:p>
          <w:p w14:paraId="5D3241B3" w14:textId="6BB556B1" w:rsidR="00046BA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Expression</w:t>
            </w:r>
          </w:p>
        </w:tc>
        <w:tc>
          <w:tcPr>
            <w:tcW w:w="1989" w:type="dxa"/>
          </w:tcPr>
          <w:p w14:paraId="5410B074" w14:textId="77777777" w:rsidR="00687FC6" w:rsidRPr="00687FC6" w:rsidRDefault="00687FC6" w:rsidP="00687FC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Gesture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Movement Memory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F4E27C9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Trigger</w:t>
            </w: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459151A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Nature of movement dynamics</w:t>
            </w:r>
          </w:p>
          <w:p w14:paraId="388B3A12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Tempo</w:t>
            </w:r>
          </w:p>
          <w:p w14:paraId="503FA426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Musicality </w:t>
            </w:r>
          </w:p>
          <w:p w14:paraId="348916F4" w14:textId="77777777" w:rsidR="00687FC6" w:rsidRPr="00687FC6" w:rsidRDefault="00687FC6" w:rsidP="00687F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Rhythm </w:t>
            </w:r>
          </w:p>
          <w:p w14:paraId="5868F7AA" w14:textId="51257491" w:rsidR="00046BA6" w:rsidRPr="00687FC6" w:rsidRDefault="009F4D02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Composition</w:t>
            </w:r>
          </w:p>
        </w:tc>
        <w:tc>
          <w:tcPr>
            <w:tcW w:w="1989" w:type="dxa"/>
          </w:tcPr>
          <w:p w14:paraId="7F9F9781" w14:textId="77777777" w:rsidR="00046BA6" w:rsidRPr="00687FC6" w:rsidRDefault="00046BA6" w:rsidP="00046BA6">
            <w:pP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Gesture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Movement Memory</w:t>
            </w:r>
            <w:r w:rsidRPr="00687FC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F263465" w14:textId="77777777" w:rsidR="00046BA6" w:rsidRPr="00687FC6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BA6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Trigger</w:t>
            </w: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FC6918" w14:textId="77777777" w:rsidR="00046BA6" w:rsidRPr="00687FC6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Nature of movement dynamics</w:t>
            </w:r>
          </w:p>
          <w:p w14:paraId="650EDAEE" w14:textId="05F1D087" w:rsidR="00687FC6" w:rsidRPr="00687FC6" w:rsidRDefault="00687FC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>Tempo</w:t>
            </w:r>
          </w:p>
          <w:p w14:paraId="28D98C62" w14:textId="6F330812" w:rsidR="00687FC6" w:rsidRPr="00687FC6" w:rsidRDefault="00687FC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Musicality </w:t>
            </w:r>
          </w:p>
          <w:p w14:paraId="13C98D08" w14:textId="222789E7" w:rsidR="00687FC6" w:rsidRPr="00687FC6" w:rsidRDefault="00687FC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7FC6">
              <w:rPr>
                <w:rFonts w:asciiTheme="minorHAnsi" w:hAnsiTheme="minorHAnsi" w:cstheme="minorHAnsi"/>
                <w:sz w:val="18"/>
                <w:szCs w:val="18"/>
              </w:rPr>
              <w:t xml:space="preserve">Rhythm </w:t>
            </w:r>
          </w:p>
          <w:p w14:paraId="4C652E9E" w14:textId="03218134" w:rsidR="00687FC6" w:rsidRPr="00687FC6" w:rsidRDefault="009F4D02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Composition</w:t>
            </w:r>
          </w:p>
        </w:tc>
      </w:tr>
      <w:tr w:rsidR="00046BA6" w:rsidRPr="00CA715B" w14:paraId="212C1A84" w14:textId="77777777" w:rsidTr="00537F84">
        <w:trPr>
          <w:trHeight w:val="325"/>
        </w:trPr>
        <w:tc>
          <w:tcPr>
            <w:tcW w:w="13948" w:type="dxa"/>
            <w:gridSpan w:val="7"/>
            <w:shd w:val="clear" w:color="auto" w:fill="8EAADB" w:themeFill="accent1" w:themeFillTint="99"/>
          </w:tcPr>
          <w:p w14:paraId="622E3174" w14:textId="77777777" w:rsidR="00046BA6" w:rsidRPr="00CA715B" w:rsidRDefault="00046BA6" w:rsidP="00537F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15B">
              <w:rPr>
                <w:rFonts w:ascii="Times New Roman" w:hAnsi="Times New Roman"/>
                <w:sz w:val="16"/>
                <w:szCs w:val="16"/>
              </w:rPr>
              <w:t>Knowledge</w:t>
            </w:r>
          </w:p>
        </w:tc>
      </w:tr>
      <w:tr w:rsidR="00046BA6" w:rsidRPr="00CA715B" w14:paraId="41D25CAB" w14:textId="77777777" w:rsidTr="00537F84">
        <w:trPr>
          <w:trHeight w:val="2052"/>
        </w:trPr>
        <w:tc>
          <w:tcPr>
            <w:tcW w:w="2005" w:type="dxa"/>
          </w:tcPr>
          <w:p w14:paraId="4AAAB35D" w14:textId="77777777" w:rsidR="00046BA6" w:rsidRDefault="00046BA6" w:rsidP="00046BA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AFCFF4" w14:textId="77777777" w:rsidR="00046BA6" w:rsidRPr="00CA715B" w:rsidRDefault="00046BA6" w:rsidP="00046B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8" w:type="dxa"/>
          </w:tcPr>
          <w:p w14:paraId="60F09FC6" w14:textId="7AE0601F" w:rsidR="00046BA6" w:rsidRPr="009F4D02" w:rsidRDefault="00046BA6" w:rsidP="00046B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perform the basic dance actions e.g. travel and change direction, turn, jump, gesture, balance/stillness, change of size and shape.</w:t>
            </w:r>
          </w:p>
          <w:p w14:paraId="0A2E4D91" w14:textId="77777777" w:rsidR="00046BA6" w:rsidRPr="009F4D02" w:rsidRDefault="00046BA6" w:rsidP="00046B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D6276F6" w14:textId="512D8B40" w:rsidR="00046BA6" w:rsidRPr="009F4D02" w:rsidRDefault="00046BA6" w:rsidP="00046B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They can copy stretching movements for different parts of the body.</w:t>
            </w:r>
          </w:p>
          <w:p w14:paraId="357A998E" w14:textId="77777777" w:rsidR="00046BA6" w:rsidRPr="009F4D02" w:rsidRDefault="00046BA6" w:rsidP="00046B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B619C6D" w14:textId="56BDA6C7" w:rsidR="00046BA6" w:rsidRPr="009F4D02" w:rsidRDefault="00046BA6" w:rsidP="00046B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balance using his/her hands, feet or seat.</w:t>
            </w:r>
          </w:p>
          <w:p w14:paraId="5FCA7CE6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63A95862" w14:textId="4ACE76A6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They can copy short motifs (a short phrase, movement or gesture that is repeated.)</w:t>
            </w:r>
          </w:p>
          <w:p w14:paraId="72B0A301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6A63C8" w14:textId="3D1EF0AB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link two or more actions together.</w:t>
            </w:r>
          </w:p>
          <w:p w14:paraId="7582EAC3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752577" w14:textId="11785122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They can perform simple rolls e.g. forward, pencil, teddy-bear.</w:t>
            </w:r>
          </w:p>
          <w:p w14:paraId="3B2B0BFD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77C6DE" w14:textId="0DE4BBE2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create different shapes when balancing e.g. thin, wide, twisted, curled.</w:t>
            </w:r>
          </w:p>
          <w:p w14:paraId="5E82A62A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77152A4E" w14:textId="2FE9030F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They can choreograph short routines in time with a given piece of music.</w:t>
            </w:r>
          </w:p>
          <w:p w14:paraId="0204F5B0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522473" w14:textId="0F6E98D1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They can explore different styles of dance and copy steps from </w:t>
            </w: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them with increasing accuracy.</w:t>
            </w:r>
          </w:p>
          <w:p w14:paraId="514D1C81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B71B5" w14:textId="30105CA4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balance on pads and points.</w:t>
            </w:r>
          </w:p>
          <w:p w14:paraId="6755F55B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B2A4A2" w14:textId="444838DD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use all parts of his/her body when travelling in different ways.</w:t>
            </w:r>
          </w:p>
          <w:p w14:paraId="66279D73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4B62CF5D" w14:textId="695EB4AE" w:rsidR="00046BA6" w:rsidRPr="009F4D02" w:rsidRDefault="00687FC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They</w:t>
            </w:r>
            <w:r w:rsidR="00046BA6"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 can perform basic dance actions with greater control over each element.</w:t>
            </w:r>
          </w:p>
          <w:p w14:paraId="28BA0DEF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B559ED" w14:textId="79997BB2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choreograph motifs using repetition, direction, level, speed &amp; space.</w:t>
            </w:r>
          </w:p>
          <w:p w14:paraId="3C47933E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E88991" w14:textId="6AEE9FB4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perform given routines from memory, performing all the elements in the correct order.</w:t>
            </w:r>
          </w:p>
          <w:p w14:paraId="13F24390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16B484" w14:textId="043BE651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make a range of different shapes when balancing.</w:t>
            </w:r>
          </w:p>
          <w:p w14:paraId="1218178E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4C4FC5" w14:textId="2629A9E6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combine shapes and balances in a performance.</w:t>
            </w:r>
          </w:p>
          <w:p w14:paraId="51AAAD82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279D0059" w14:textId="49E2B72D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They can choose his/her own dance steps and movements and then develop them into a routine.</w:t>
            </w:r>
          </w:p>
          <w:p w14:paraId="4D23309F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0D18E1" w14:textId="4501BF94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They can choreograph short routines to </w:t>
            </w: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portray a particular mood or style.</w:t>
            </w:r>
          </w:p>
          <w:p w14:paraId="438056C4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8D6DAD" w14:textId="224119E1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explore different styles of dance and develop short routines in those styles.</w:t>
            </w:r>
          </w:p>
          <w:p w14:paraId="25B562D6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9D6F2E" w14:textId="7F6D55B6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 They can perform actions in and out of rolls. </w:t>
            </w:r>
          </w:p>
          <w:p w14:paraId="44BEFD78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0EC28D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4A92E2" w14:textId="21EE0F9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create sequences that have changes of speed and level.</w:t>
            </w:r>
          </w:p>
          <w:p w14:paraId="12F1C517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2370A2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14:paraId="6022C6CA" w14:textId="509C3490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They can perform dance actions with control and expression.</w:t>
            </w:r>
          </w:p>
          <w:p w14:paraId="31311F81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275D3" w14:textId="4F5A8BE6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They can perform longer routines from memory adding expression and </w:t>
            </w:r>
            <w:r w:rsidRPr="009F4D0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extension to his/her movements.</w:t>
            </w:r>
          </w:p>
          <w:p w14:paraId="41BEF0F3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2E7730" w14:textId="5D6D1FD6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perform a range of balances with a high level of control and accuracy.</w:t>
            </w:r>
          </w:p>
          <w:p w14:paraId="729F4F44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B0D3F2" w14:textId="32372CAC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hold different positions when balancing and use different shapes to express a given theme/mood.</w:t>
            </w:r>
          </w:p>
          <w:p w14:paraId="6EBFC8A6" w14:textId="77777777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7EA025" w14:textId="2D59343C" w:rsidR="00046BA6" w:rsidRPr="009F4D02" w:rsidRDefault="00046BA6" w:rsidP="00046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They can select the most appropriate ways to travel from one balance to another.</w:t>
            </w:r>
          </w:p>
        </w:tc>
      </w:tr>
      <w:tr w:rsidR="00C26F51" w:rsidRPr="00CA715B" w14:paraId="35567227" w14:textId="77777777" w:rsidTr="00E76CF3">
        <w:trPr>
          <w:trHeight w:val="311"/>
        </w:trPr>
        <w:tc>
          <w:tcPr>
            <w:tcW w:w="13948" w:type="dxa"/>
            <w:gridSpan w:val="7"/>
          </w:tcPr>
          <w:p w14:paraId="53EFE5F9" w14:textId="1CE669FA" w:rsidR="00C26F51" w:rsidRPr="009F4D02" w:rsidRDefault="00C26F51" w:rsidP="00C26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F4D0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Non-negotiables</w:t>
            </w:r>
            <w:bookmarkStart w:id="0" w:name="_GoBack"/>
            <w:bookmarkEnd w:id="0"/>
          </w:p>
        </w:tc>
      </w:tr>
      <w:tr w:rsidR="00C26F51" w:rsidRPr="00CA715B" w14:paraId="2630EB7E" w14:textId="77777777" w:rsidTr="00C26F51">
        <w:trPr>
          <w:trHeight w:val="311"/>
        </w:trPr>
        <w:tc>
          <w:tcPr>
            <w:tcW w:w="2005" w:type="dxa"/>
          </w:tcPr>
          <w:p w14:paraId="62623EBE" w14:textId="34976A10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Travelling</w:t>
            </w:r>
          </w:p>
        </w:tc>
        <w:tc>
          <w:tcPr>
            <w:tcW w:w="11943" w:type="dxa"/>
            <w:gridSpan w:val="6"/>
          </w:tcPr>
          <w:p w14:paraId="19B30548" w14:textId="77777777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 transference of body weight from one part of the body to another or moving from one space to another.</w:t>
            </w:r>
          </w:p>
          <w:p w14:paraId="371D7EC0" w14:textId="77777777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On the spot transference could include moving from standing to kneeling, rocking or swaying on different body parts.</w:t>
            </w:r>
          </w:p>
          <w:p w14:paraId="14734BD5" w14:textId="00BC6988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Moving off the spot could include a range of travelling movements including: walking, stepping, galloping, creeping, rolling, sliding, wriggling and hopping. </w:t>
            </w:r>
          </w:p>
        </w:tc>
      </w:tr>
      <w:tr w:rsidR="00C26F51" w:rsidRPr="00CA715B" w14:paraId="27DA38BA" w14:textId="77777777" w:rsidTr="00C26F51">
        <w:trPr>
          <w:trHeight w:val="311"/>
        </w:trPr>
        <w:tc>
          <w:tcPr>
            <w:tcW w:w="2005" w:type="dxa"/>
          </w:tcPr>
          <w:p w14:paraId="7831319E" w14:textId="424930F0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Being still</w:t>
            </w:r>
          </w:p>
        </w:tc>
        <w:tc>
          <w:tcPr>
            <w:tcW w:w="11943" w:type="dxa"/>
            <w:gridSpan w:val="6"/>
          </w:tcPr>
          <w:p w14:paraId="12497A01" w14:textId="669B8D5A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The ability to go and stop with control. Stillness can also be achieved by freezing, holding pausing or settling.</w:t>
            </w:r>
          </w:p>
        </w:tc>
      </w:tr>
      <w:tr w:rsidR="00C26F51" w:rsidRPr="00CA715B" w14:paraId="60CFE132" w14:textId="77777777" w:rsidTr="00C26F51">
        <w:trPr>
          <w:trHeight w:val="311"/>
        </w:trPr>
        <w:tc>
          <w:tcPr>
            <w:tcW w:w="2005" w:type="dxa"/>
          </w:tcPr>
          <w:p w14:paraId="33D95357" w14:textId="1C6A7E40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Making a shape</w:t>
            </w:r>
          </w:p>
        </w:tc>
        <w:tc>
          <w:tcPr>
            <w:tcW w:w="11943" w:type="dxa"/>
            <w:gridSpan w:val="6"/>
          </w:tcPr>
          <w:p w14:paraId="335F0F04" w14:textId="4B014F5E" w:rsidR="00C26F51" w:rsidRPr="009F4D02" w:rsidRDefault="00C26F51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The shapes the body can make. These body shapes can be held by taking weight on different body parts or combinations of different body parts. </w:t>
            </w:r>
            <w:r w:rsidR="00152BBC"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They can be large or small, whole body or isolated parts. The shapes created could include: curled, stretched, rounded, wide, thin, twisted, spiky, tall small, curved, arched, symmetric and asymmetric. </w:t>
            </w:r>
          </w:p>
        </w:tc>
      </w:tr>
      <w:tr w:rsidR="00152BBC" w:rsidRPr="00CA715B" w14:paraId="711FFE9D" w14:textId="77777777" w:rsidTr="00C26F51">
        <w:trPr>
          <w:trHeight w:val="311"/>
        </w:trPr>
        <w:tc>
          <w:tcPr>
            <w:tcW w:w="2005" w:type="dxa"/>
          </w:tcPr>
          <w:p w14:paraId="447AD0C7" w14:textId="17831C67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Jumping</w:t>
            </w:r>
          </w:p>
        </w:tc>
        <w:tc>
          <w:tcPr>
            <w:tcW w:w="11943" w:type="dxa"/>
            <w:gridSpan w:val="6"/>
          </w:tcPr>
          <w:p w14:paraId="33461FFF" w14:textId="77777777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The body being launched into the air, flight through the air, and landing safely. There are different types of take-off and landing referred to as the “five basic jumps2 but within these five categories many different shapes may be held in the air. </w:t>
            </w:r>
          </w:p>
          <w:p w14:paraId="3B11C8B8" w14:textId="77777777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The five jumps are: </w:t>
            </w:r>
          </w:p>
          <w:p w14:paraId="49F6B8EC" w14:textId="77777777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Take-off from two feet land on two feet (bouncing)</w:t>
            </w:r>
          </w:p>
          <w:p w14:paraId="0256EA86" w14:textId="77777777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Take off from one foot and land on the same one foot (Hopping)</w:t>
            </w:r>
          </w:p>
          <w:p w14:paraId="17CA4DBA" w14:textId="7EB44755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Take off from one foot and land on the other foot (Leap)</w:t>
            </w:r>
          </w:p>
          <w:p w14:paraId="7CFA957C" w14:textId="77777777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Take-off from one foot and land on two feet (long jump)</w:t>
            </w:r>
          </w:p>
          <w:p w14:paraId="36A849B2" w14:textId="666E7729" w:rsidR="00152BBC" w:rsidRPr="009F4D02" w:rsidRDefault="00152BBC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Take-off from two feet and land on one foot (hopscotch) </w:t>
            </w:r>
          </w:p>
        </w:tc>
      </w:tr>
      <w:tr w:rsidR="00152BBC" w:rsidRPr="00CA715B" w14:paraId="086C1132" w14:textId="77777777" w:rsidTr="00C26F51">
        <w:trPr>
          <w:trHeight w:val="311"/>
        </w:trPr>
        <w:tc>
          <w:tcPr>
            <w:tcW w:w="2005" w:type="dxa"/>
          </w:tcPr>
          <w:p w14:paraId="696D8967" w14:textId="1AEC77C7" w:rsidR="00152BBC" w:rsidRPr="009F4D02" w:rsidRDefault="002415C4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Turning</w:t>
            </w:r>
          </w:p>
        </w:tc>
        <w:tc>
          <w:tcPr>
            <w:tcW w:w="11943" w:type="dxa"/>
            <w:gridSpan w:val="6"/>
          </w:tcPr>
          <w:p w14:paraId="2A3D3020" w14:textId="1F0B47C0" w:rsidR="00152BBC" w:rsidRPr="009F4D02" w:rsidRDefault="002415C4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 xml:space="preserve">Movements involving rotation around an axis. Turning movement could include: spinning on different on different body parts, twirling, rolling, pivoting, spiralling and cartwheeling.  </w:t>
            </w:r>
          </w:p>
        </w:tc>
      </w:tr>
      <w:tr w:rsidR="002415C4" w:rsidRPr="00CA715B" w14:paraId="474AF850" w14:textId="77777777" w:rsidTr="00C26F51">
        <w:trPr>
          <w:trHeight w:val="311"/>
        </w:trPr>
        <w:tc>
          <w:tcPr>
            <w:tcW w:w="2005" w:type="dxa"/>
          </w:tcPr>
          <w:p w14:paraId="39478E8E" w14:textId="4B88C317" w:rsidR="002415C4" w:rsidRPr="009F4D02" w:rsidRDefault="002415C4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Gesturing</w:t>
            </w:r>
          </w:p>
        </w:tc>
        <w:tc>
          <w:tcPr>
            <w:tcW w:w="11943" w:type="dxa"/>
            <w:gridSpan w:val="6"/>
          </w:tcPr>
          <w:p w14:paraId="0934BD33" w14:textId="54FD9F85" w:rsidR="002415C4" w:rsidRPr="009F4D02" w:rsidRDefault="002415C4" w:rsidP="00537F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4D02">
              <w:rPr>
                <w:rFonts w:asciiTheme="minorHAnsi" w:hAnsiTheme="minorHAnsi" w:cstheme="minorHAnsi"/>
                <w:sz w:val="18"/>
                <w:szCs w:val="18"/>
              </w:rPr>
              <w:t>Movements that do not involve a transference of weight, or movements which do not support the body. Gestures could include punching, stamping, stretching, leaning, reaching, beckoning, shrugging shoulders, a flick of the head, spreading or opening of the body and hugging arms across the body.</w:t>
            </w:r>
          </w:p>
        </w:tc>
      </w:tr>
      <w:tr w:rsidR="00046BA6" w:rsidRPr="00CA715B" w14:paraId="5D76FA03" w14:textId="77777777" w:rsidTr="00537F84">
        <w:tc>
          <w:tcPr>
            <w:tcW w:w="2005" w:type="dxa"/>
          </w:tcPr>
          <w:p w14:paraId="293F6EA5" w14:textId="77777777" w:rsidR="00046BA6" w:rsidRPr="009F4D02" w:rsidRDefault="00046BA6" w:rsidP="00537F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4D0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Longitudinal study</w:t>
            </w:r>
          </w:p>
        </w:tc>
        <w:tc>
          <w:tcPr>
            <w:tcW w:w="11943" w:type="dxa"/>
            <w:gridSpan w:val="6"/>
          </w:tcPr>
          <w:p w14:paraId="03AB4B5E" w14:textId="7978C117" w:rsidR="00046BA6" w:rsidRPr="009F4D02" w:rsidRDefault="009F4D02" w:rsidP="00046BA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9F4D02">
              <w:rPr>
                <w:rFonts w:asciiTheme="minorHAnsi" w:hAnsiTheme="minorHAnsi" w:cstheme="minorHAnsi"/>
                <w:sz w:val="16"/>
                <w:szCs w:val="16"/>
              </w:rPr>
              <w:t xml:space="preserve">To construct a sequence. To use expression and gesture within a sequence. To link movements with fluidity. Understanding of tempo, rhythm and composition. </w:t>
            </w:r>
          </w:p>
        </w:tc>
      </w:tr>
    </w:tbl>
    <w:p w14:paraId="2620B1A9" w14:textId="77777777" w:rsidR="00235B36" w:rsidRDefault="00235B36"/>
    <w:sectPr w:rsidR="00235B36" w:rsidSect="00046B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043"/>
    <w:multiLevelType w:val="hybridMultilevel"/>
    <w:tmpl w:val="65C0E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668"/>
    <w:multiLevelType w:val="hybridMultilevel"/>
    <w:tmpl w:val="278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DDB"/>
    <w:multiLevelType w:val="hybridMultilevel"/>
    <w:tmpl w:val="AAD88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0FB"/>
    <w:multiLevelType w:val="hybridMultilevel"/>
    <w:tmpl w:val="2704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7409"/>
    <w:multiLevelType w:val="hybridMultilevel"/>
    <w:tmpl w:val="AE06AB94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34863ED6"/>
    <w:multiLevelType w:val="multilevel"/>
    <w:tmpl w:val="E758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42ECE"/>
    <w:multiLevelType w:val="hybridMultilevel"/>
    <w:tmpl w:val="C0226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3669C5"/>
    <w:multiLevelType w:val="hybridMultilevel"/>
    <w:tmpl w:val="D67CD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C618F"/>
    <w:multiLevelType w:val="hybridMultilevel"/>
    <w:tmpl w:val="0686B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F6F9E"/>
    <w:multiLevelType w:val="hybridMultilevel"/>
    <w:tmpl w:val="BDE6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A6"/>
    <w:rsid w:val="00046BA6"/>
    <w:rsid w:val="000A044C"/>
    <w:rsid w:val="00152BBC"/>
    <w:rsid w:val="00235B36"/>
    <w:rsid w:val="002415C4"/>
    <w:rsid w:val="00687FC6"/>
    <w:rsid w:val="009F4D02"/>
    <w:rsid w:val="00C261BA"/>
    <w:rsid w:val="00C26F51"/>
    <w:rsid w:val="00C71F78"/>
    <w:rsid w:val="00E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0251"/>
  <w15:chartTrackingRefBased/>
  <w15:docId w15:val="{E7261828-CD29-4DD0-8B58-EFE6247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6BA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B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BA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Smith</dc:creator>
  <cp:keywords/>
  <dc:description/>
  <cp:lastModifiedBy>H burbidge</cp:lastModifiedBy>
  <cp:revision>3</cp:revision>
  <dcterms:created xsi:type="dcterms:W3CDTF">2022-03-07T15:28:00Z</dcterms:created>
  <dcterms:modified xsi:type="dcterms:W3CDTF">2022-05-17T12:12:00Z</dcterms:modified>
</cp:coreProperties>
</file>